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A65B5">
      <w:pPr>
        <w:pStyle w:val="ac"/>
      </w:pPr>
      <w:r>
        <w:t>ПРОЕКТНАЯ  ДЕКЛАРАЦИЯ</w:t>
      </w:r>
    </w:p>
    <w:p w:rsidR="00000000" w:rsidRDefault="00BA65B5">
      <w:pPr>
        <w:pStyle w:val="ac"/>
      </w:pPr>
      <w:r>
        <w:t>по строительству  Административно-жилого здания с конторскими помещениями и подземной автостоянкой (</w:t>
      </w:r>
      <w:r>
        <w:rPr>
          <w:lang w:val="en-US"/>
        </w:rPr>
        <w:t>II</w:t>
      </w:r>
      <w:r>
        <w:t xml:space="preserve">  очередь строительства) в границах улиц Ошарская, Республиканская в Советском районе</w:t>
      </w:r>
    </w:p>
    <w:p w:rsidR="00000000" w:rsidRDefault="00BA65B5">
      <w:pPr>
        <w:pStyle w:val="ac"/>
        <w:spacing w:line="480" w:lineRule="auto"/>
      </w:pPr>
      <w:r>
        <w:t>Застройщик ООО «Агентство недвижимости «Выбор»</w:t>
      </w:r>
    </w:p>
    <w:p w:rsidR="00000000" w:rsidRDefault="00BA65B5">
      <w:pPr>
        <w:numPr>
          <w:ilvl w:val="0"/>
          <w:numId w:val="6"/>
        </w:numPr>
        <w:tabs>
          <w:tab w:val="left" w:pos="900"/>
          <w:tab w:val="left" w:pos="1080"/>
        </w:tabs>
        <w:spacing w:line="480" w:lineRule="auto"/>
        <w:ind w:left="900"/>
        <w:jc w:val="both"/>
        <w:rPr>
          <w:b/>
          <w:bCs/>
        </w:rPr>
      </w:pPr>
      <w:r>
        <w:rPr>
          <w:b/>
          <w:bCs/>
        </w:rPr>
        <w:t>Информация о застройщике.</w:t>
      </w:r>
    </w:p>
    <w:p w:rsidR="00000000" w:rsidRDefault="00BA65B5">
      <w:pPr>
        <w:spacing w:line="480" w:lineRule="auto"/>
        <w:ind w:firstLine="540"/>
        <w:jc w:val="both"/>
        <w:rPr>
          <w:b/>
          <w:bCs/>
        </w:rPr>
      </w:pPr>
      <w:r>
        <w:rPr>
          <w:b/>
          <w:bCs/>
        </w:rPr>
        <w:t>1.1. Фирменное наименование, место нахождения, режим работы застройщика.</w:t>
      </w:r>
    </w:p>
    <w:p w:rsidR="00000000" w:rsidRDefault="00BA65B5">
      <w:pPr>
        <w:jc w:val="both"/>
      </w:pPr>
      <w:r>
        <w:t xml:space="preserve">Полное фирменное наименование: Общество с ограниченной ответственностью </w:t>
      </w:r>
      <w:r>
        <w:rPr>
          <w:spacing w:val="5"/>
        </w:rPr>
        <w:t>«Агентство недвижимости «Выбор»</w:t>
      </w:r>
      <w:r>
        <w:t>.</w:t>
      </w:r>
    </w:p>
    <w:p w:rsidR="00000000" w:rsidRDefault="00BA65B5">
      <w:pPr>
        <w:jc w:val="both"/>
      </w:pPr>
      <w:r>
        <w:t xml:space="preserve">Сокращённое фирменное наименование: ООО </w:t>
      </w:r>
      <w:r>
        <w:rPr>
          <w:spacing w:val="5"/>
        </w:rPr>
        <w:t xml:space="preserve">«Агентство </w:t>
      </w:r>
      <w:r>
        <w:rPr>
          <w:spacing w:val="5"/>
        </w:rPr>
        <w:t>недвижимости «Выбор»</w:t>
      </w:r>
      <w:r>
        <w:t>.</w:t>
      </w:r>
    </w:p>
    <w:p w:rsidR="00000000" w:rsidRDefault="00BA65B5">
      <w:pPr>
        <w:jc w:val="both"/>
      </w:pPr>
      <w:r>
        <w:t xml:space="preserve">Юридический адрес: </w:t>
      </w:r>
      <w:r>
        <w:rPr>
          <w:spacing w:val="3"/>
        </w:rPr>
        <w:t>603089 город Нижний Новгород, ул. Мечникова, д. 69</w:t>
      </w:r>
      <w:r>
        <w:t>.</w:t>
      </w:r>
    </w:p>
    <w:p w:rsidR="00000000" w:rsidRDefault="00BA65B5">
      <w:pPr>
        <w:jc w:val="both"/>
      </w:pPr>
      <w:r>
        <w:t>Почтовый адрес: 603024, город Нижний Новгород, ул. Невзоровых, д.47.</w:t>
      </w:r>
    </w:p>
    <w:p w:rsidR="00000000" w:rsidRDefault="00BA65B5">
      <w:pPr>
        <w:jc w:val="both"/>
      </w:pPr>
      <w:r>
        <w:t>тел/факс: (831) 416-71-68, 416-71-73.</w:t>
      </w:r>
    </w:p>
    <w:p w:rsidR="00000000" w:rsidRDefault="00BA65B5">
      <w:pPr>
        <w:jc w:val="both"/>
      </w:pPr>
      <w:r>
        <w:t>Генеральный директор – Иванов Сергей Алексеевич.</w:t>
      </w:r>
    </w:p>
    <w:p w:rsidR="00000000" w:rsidRDefault="00BA65B5">
      <w:pPr>
        <w:jc w:val="both"/>
      </w:pPr>
      <w:r>
        <w:t>Главный</w:t>
      </w:r>
      <w:r>
        <w:t xml:space="preserve"> бухгалтер – Спиридонова Ирина Борисовна.</w:t>
      </w:r>
    </w:p>
    <w:p w:rsidR="00000000" w:rsidRDefault="00BA65B5">
      <w:pPr>
        <w:jc w:val="both"/>
      </w:pPr>
      <w:r>
        <w:t>Режим работы: понедельник – пятница с 8-00 до 17-00.</w:t>
      </w:r>
    </w:p>
    <w:p w:rsidR="00000000" w:rsidRDefault="00BA65B5">
      <w:pPr>
        <w:jc w:val="both"/>
      </w:pPr>
      <w:r>
        <w:t>Суббота, воскресенье – выходные.</w:t>
      </w:r>
    </w:p>
    <w:p w:rsidR="00000000" w:rsidRDefault="00BA65B5">
      <w:r>
        <w:t>ИНН 5259028718/ КПП 525901001</w:t>
      </w:r>
    </w:p>
    <w:p w:rsidR="00000000" w:rsidRDefault="00BA65B5">
      <w:r>
        <w:t>ОГРН 1025202831510</w:t>
      </w:r>
    </w:p>
    <w:p w:rsidR="00000000" w:rsidRDefault="00BA65B5">
      <w:pPr>
        <w:shd w:val="clear" w:color="auto" w:fill="FFFFFF"/>
        <w:rPr>
          <w:spacing w:val="-8"/>
        </w:rPr>
      </w:pPr>
      <w:r>
        <w:rPr>
          <w:spacing w:val="-8"/>
        </w:rPr>
        <w:t xml:space="preserve">ОКПО 25626195, </w:t>
      </w:r>
    </w:p>
    <w:p w:rsidR="00000000" w:rsidRDefault="00BA65B5">
      <w:pPr>
        <w:shd w:val="clear" w:color="auto" w:fill="FFFFFF"/>
        <w:rPr>
          <w:spacing w:val="-8"/>
        </w:rPr>
      </w:pPr>
      <w:r>
        <w:rPr>
          <w:spacing w:val="-8"/>
        </w:rPr>
        <w:t>ОКВЭД: 70.20.2, 70.31, 74.20, 74.14</w:t>
      </w:r>
    </w:p>
    <w:p w:rsidR="00000000" w:rsidRDefault="00BA65B5">
      <w:r>
        <w:t xml:space="preserve">Расчетные счета: </w:t>
      </w:r>
    </w:p>
    <w:p w:rsidR="00000000" w:rsidRDefault="00BA65B5">
      <w:r>
        <w:t>1) р/с 40</w:t>
      </w:r>
      <w:r>
        <w:t>702810842020002308  в Волго-Вятском банке Сбербанка России г. Н. Новгород</w:t>
      </w:r>
    </w:p>
    <w:p w:rsidR="00000000" w:rsidRDefault="00BA65B5">
      <w:r>
        <w:t>к/с 30101810900000000603, БИК 042202603,</w:t>
      </w:r>
    </w:p>
    <w:p w:rsidR="00000000" w:rsidRDefault="00BA65B5">
      <w:r>
        <w:t>2) р/с 40702810310010000043 в ОАО «АКБ САРОВБИЗНЕСБАНК» г. Саров</w:t>
      </w:r>
    </w:p>
    <w:p w:rsidR="00000000" w:rsidRDefault="00BA65B5">
      <w:r>
        <w:t>к/с 30101810200000000721, БИК 042204721,</w:t>
      </w:r>
    </w:p>
    <w:p w:rsidR="00000000" w:rsidRDefault="00BA65B5">
      <w:pPr>
        <w:jc w:val="both"/>
      </w:pPr>
    </w:p>
    <w:p w:rsidR="00000000" w:rsidRDefault="00BA65B5">
      <w:pPr>
        <w:ind w:left="540"/>
        <w:jc w:val="both"/>
        <w:rPr>
          <w:b/>
          <w:bCs/>
        </w:rPr>
      </w:pPr>
      <w:r>
        <w:rPr>
          <w:b/>
          <w:bCs/>
        </w:rPr>
        <w:t>1.2.  Государственная регистрация:</w:t>
      </w:r>
    </w:p>
    <w:p w:rsidR="00000000" w:rsidRDefault="00BA65B5">
      <w:pPr>
        <w:jc w:val="both"/>
        <w:rPr>
          <w:b/>
          <w:bCs/>
        </w:rPr>
      </w:pPr>
      <w:r>
        <w:rPr>
          <w:b/>
          <w:bCs/>
        </w:rPr>
        <w:t xml:space="preserve">    </w:t>
      </w:r>
    </w:p>
    <w:p w:rsidR="00000000" w:rsidRDefault="00BA65B5">
      <w:pPr>
        <w:ind w:firstLine="540"/>
        <w:jc w:val="both"/>
      </w:pPr>
      <w:r>
        <w:t>Общество с ограниченной ответственностью «Агентство недвижимости «Выбор» реорганизовано путем преобразования и является правопреемником Закрытого акционерного общества «Агентство недвижимости «Выбор» и Общества с ограниченной ответственностью «Выбор»</w:t>
      </w:r>
      <w:r>
        <w:t xml:space="preserve">  в соответствии с Гражданским кодексом Российской Федерации, Федеральным законом «Об обществах с ограниченной ответственностью».</w:t>
      </w:r>
    </w:p>
    <w:p w:rsidR="00000000" w:rsidRDefault="00BA65B5">
      <w:pPr>
        <w:ind w:firstLine="540"/>
        <w:jc w:val="both"/>
      </w:pPr>
      <w:r>
        <w:t>Свидетельство о государственной регистрации юридического лица: серия НРП-НН № 15588 выдано Нижегородской регистрационной палат</w:t>
      </w:r>
      <w:r>
        <w:t xml:space="preserve">ой Комитета по управлению городским имуществом и земельными ресурсами администрации  г. Н. Новгорода, дата регистрации 07 мая 2001 года, регистрационный номер № 5390. </w:t>
      </w:r>
    </w:p>
    <w:p w:rsidR="00000000" w:rsidRDefault="00BA65B5">
      <w:pPr>
        <w:ind w:firstLine="540"/>
        <w:jc w:val="both"/>
      </w:pPr>
      <w:r>
        <w:t>Свидетельство о внесении записи в Единый государственный реестр юридических лиц о юридич</w:t>
      </w:r>
      <w:r>
        <w:t>еском лице, зарегистрированном до 01 июля 2002 года: серия 52 № 000320318, ОГРН 1025202831510, дата внесения записи 20 августа 2002 года, наименование регистрирующего органа – Инспекция МНС России по Московскому району г. Н. Новгорода.</w:t>
      </w:r>
    </w:p>
    <w:p w:rsidR="00000000" w:rsidRDefault="00BA65B5">
      <w:pPr>
        <w:ind w:firstLine="540"/>
        <w:jc w:val="both"/>
      </w:pPr>
      <w:r>
        <w:t>Свидетельство о пост</w:t>
      </w:r>
      <w:r>
        <w:t xml:space="preserve">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Федерации: серия 52 № 000866199, дата постановки на учет: 16 мая 2001 года в Инспекции </w:t>
      </w:r>
      <w:r>
        <w:t>МНС России по Московскому району г. Н. Новгорода, код 5259, ИНН-5259028718, КПП - 525901001.</w:t>
      </w:r>
    </w:p>
    <w:p w:rsidR="00000000" w:rsidRDefault="00BA65B5">
      <w:pPr>
        <w:ind w:firstLine="540"/>
        <w:jc w:val="both"/>
      </w:pPr>
    </w:p>
    <w:p w:rsidR="00000000" w:rsidRDefault="00BA65B5">
      <w:pPr>
        <w:ind w:left="540"/>
        <w:jc w:val="both"/>
        <w:rPr>
          <w:b/>
          <w:bCs/>
        </w:rPr>
      </w:pPr>
      <w:r>
        <w:rPr>
          <w:b/>
          <w:bCs/>
        </w:rPr>
        <w:t>1.3. Учредители, которые обладают пятью и более процентами голосов в органе управления юридического лица:</w:t>
      </w:r>
    </w:p>
    <w:p w:rsidR="00000000" w:rsidRDefault="00BA65B5">
      <w:pPr>
        <w:jc w:val="both"/>
      </w:pPr>
      <w:r>
        <w:t xml:space="preserve">            Иванов Сергей Алексеевич  - 40%,</w:t>
      </w:r>
    </w:p>
    <w:p w:rsidR="00000000" w:rsidRDefault="00BA65B5">
      <w:pPr>
        <w:jc w:val="both"/>
      </w:pPr>
      <w:r>
        <w:lastRenderedPageBreak/>
        <w:t xml:space="preserve">           </w:t>
      </w:r>
      <w:r>
        <w:t xml:space="preserve"> Сухарьков Николай Александрович – 40%, </w:t>
      </w:r>
    </w:p>
    <w:p w:rsidR="00000000" w:rsidRDefault="00BA65B5">
      <w:pPr>
        <w:jc w:val="both"/>
      </w:pPr>
      <w:r>
        <w:t xml:space="preserve">            Жилевский Александр Борисович – 20%.</w:t>
      </w:r>
    </w:p>
    <w:p w:rsidR="00000000" w:rsidRDefault="00BA65B5">
      <w:pPr>
        <w:pStyle w:val="2"/>
        <w:numPr>
          <w:ilvl w:val="0"/>
          <w:numId w:val="0"/>
        </w:numPr>
        <w:ind w:left="576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1.4. Ранее действующие проекты, в которых застройщик принимал участие:</w:t>
      </w:r>
    </w:p>
    <w:p w:rsidR="00000000" w:rsidRDefault="00BA65B5">
      <w:pPr>
        <w:jc w:val="both"/>
      </w:pPr>
      <w:r>
        <w:rPr>
          <w:b/>
          <w:bCs/>
        </w:rPr>
        <w:t xml:space="preserve">             </w:t>
      </w:r>
      <w:r>
        <w:t>ООО «Агентство недвижимости «Выбор» построило и ввело в эксплуатацию:</w:t>
      </w:r>
    </w:p>
    <w:p w:rsidR="00000000" w:rsidRDefault="00BA65B5">
      <w:pPr>
        <w:jc w:val="both"/>
      </w:pPr>
      <w:r>
        <w:t>- первый пус</w:t>
      </w:r>
      <w:r>
        <w:t>ковой комплекс первой очереди жилого дома с конторскими помещениями по ул. Невзоровых-Ижорская в Советском районе. Почтовый адрес: Нижегородская обл., Советский район, ул. Невзоровых, д. 47. Введен в эксплуатацию 15.11.2001 г.</w:t>
      </w:r>
    </w:p>
    <w:p w:rsidR="00000000" w:rsidRDefault="00BA65B5">
      <w:pPr>
        <w:jc w:val="both"/>
      </w:pPr>
      <w:r>
        <w:t>- второй пусковой комплекс пе</w:t>
      </w:r>
      <w:r>
        <w:t>рвой очереди жилого дома с конторскими помещениями по ул.Невзоровых-Ижорская в Советском районе. Почтовый адрес: Нижегородская обл., Советский район, ул. Невзоровых, д. 47. Введен в эксплуатацию 30.12.2002 г.</w:t>
      </w:r>
    </w:p>
    <w:p w:rsidR="00000000" w:rsidRDefault="00BA65B5">
      <w:pPr>
        <w:jc w:val="both"/>
      </w:pPr>
      <w:r>
        <w:t>- первый пусковой комплекс второй очереди жилог</w:t>
      </w:r>
      <w:r>
        <w:t>о дома со встроенными конторскими помещениями по ул. Невзоровых-Ижорская в Советском районе. Почтовый адрес: Нижегородская обл., Советский район, ул. Ижорская, д. 11. Введен в эксплуатацию 26.12.2003 г.</w:t>
      </w:r>
    </w:p>
    <w:p w:rsidR="00000000" w:rsidRDefault="00BA65B5">
      <w:pPr>
        <w:jc w:val="both"/>
      </w:pPr>
      <w:r>
        <w:t>- 5-9- этажный жилой дом № 2 (по генплану) со встроен</w:t>
      </w:r>
      <w:r>
        <w:t xml:space="preserve">ными конторскими помещениями и подземной автостоянкой – </w:t>
      </w:r>
      <w:r>
        <w:rPr>
          <w:lang w:val="en-US"/>
        </w:rPr>
        <w:t>III</w:t>
      </w:r>
      <w:r>
        <w:t xml:space="preserve"> очередь застройки квартала в границах улиц Ванеева, Генкиной, Ижорская, Дунаева, Невзоровых. Введен в эксплуатацию 25.02.2005 г. Почтовый адрес: г. Нижний Новгород, Советский р-н, ул. Генкиной, д.</w:t>
      </w:r>
      <w:r>
        <w:t xml:space="preserve"> 40.</w:t>
      </w:r>
    </w:p>
    <w:p w:rsidR="00000000" w:rsidRDefault="00BA65B5">
      <w:pPr>
        <w:jc w:val="both"/>
      </w:pPr>
      <w:r>
        <w:t xml:space="preserve">- 5-7-9- этажный жилой дом № 3 (по генплану) со встроенными помещениями и подземной автостоянкой – </w:t>
      </w:r>
      <w:r>
        <w:rPr>
          <w:lang w:val="en-US"/>
        </w:rPr>
        <w:t>III</w:t>
      </w:r>
      <w:r>
        <w:t xml:space="preserve"> очередь застройки квартала в границах улиц Ванеева, Генкиной, Ижорская, Дунаева, Невзоровых в Советском районе. Почтовый адрес: г. Н. Новгород, Сове</w:t>
      </w:r>
      <w:r>
        <w:t xml:space="preserve">тский р-н, ул. Генкиной, д. 38. Введен в эксплуатацию 05.07.2006 г. </w:t>
      </w:r>
    </w:p>
    <w:p w:rsidR="00000000" w:rsidRDefault="00BA65B5">
      <w:pPr>
        <w:jc w:val="both"/>
      </w:pPr>
      <w:r>
        <w:t>- жилой дом  со встроенными конторскими помещениями и подземной автостоянкой (</w:t>
      </w:r>
      <w:r>
        <w:rPr>
          <w:lang w:val="en-US"/>
        </w:rPr>
        <w:t>III</w:t>
      </w:r>
      <w:r>
        <w:t xml:space="preserve"> очередь застройки) №1, расположенный по адресу: г. Н. Новгород, Советский р-н, квартал в границах улиц Ва</w:t>
      </w:r>
      <w:r>
        <w:t xml:space="preserve">неева, Генкиной, Ижорская, Дунаева, Невзоровых. Почтовый адрес: г. Н. Новгород, Советский р-н, ул. Генкиной, д.42/15. Введен в эксплуатацию 30.07.2007 г. </w:t>
      </w:r>
    </w:p>
    <w:p w:rsidR="00000000" w:rsidRDefault="00BA65B5">
      <w:pPr>
        <w:jc w:val="both"/>
      </w:pPr>
      <w:r>
        <w:t xml:space="preserve">- Административно-жилое здание № 4 (по генплану) с конторскими помещениями, подземной автостоянкой и </w:t>
      </w:r>
      <w:r>
        <w:t xml:space="preserve">трансформаторной подстанции (ТП) – </w:t>
      </w:r>
      <w:r>
        <w:rPr>
          <w:lang w:val="en-US"/>
        </w:rPr>
        <w:t>III</w:t>
      </w:r>
      <w:r>
        <w:t xml:space="preserve"> очередь строительства в квартале улиц Невзоровых-Ванеева-Генкиной-Ижорская. Почтовый адрес: г. Нижний Новгород, Советский район, ул. Ванеева, д. 6. Введен в эксплуатацию 02.01.2009 г.</w:t>
      </w:r>
    </w:p>
    <w:p w:rsidR="00000000" w:rsidRDefault="00BA65B5">
      <w:pPr>
        <w:jc w:val="both"/>
      </w:pPr>
      <w:r>
        <w:t xml:space="preserve">- Административно-жилое здание № </w:t>
      </w:r>
      <w:r>
        <w:t xml:space="preserve">5 (по генплану) с конторскими помещениями, подземной автостоянкой – </w:t>
      </w:r>
      <w:r>
        <w:rPr>
          <w:lang w:val="en-US"/>
        </w:rPr>
        <w:t>III</w:t>
      </w:r>
      <w:r>
        <w:t xml:space="preserve"> очередь строительства в квартале улиц Невзоровых-Ванеева-Генкиной-Ижорская. Почтовый адрес: г. Нижний Новгород, Советский район, ул. Ванеева, д. 4/45. Введен в эксплуатацию 23.04.2010 </w:t>
      </w:r>
      <w:r>
        <w:t>г.</w:t>
      </w:r>
    </w:p>
    <w:p w:rsidR="00000000" w:rsidRDefault="00BA65B5">
      <w:pPr>
        <w:jc w:val="both"/>
      </w:pPr>
      <w:r>
        <w:t>- Жилой дом №1 (номер по генплану) по Казанскому шоссе в Нижегородском районе. Почтовый адрес: г. Нижний Новгород,  Нижегородский район, Казанское шоссе, д. 4, корпус 1. Введен в эксплуатацию 15.12.2000 г.</w:t>
      </w:r>
    </w:p>
    <w:p w:rsidR="00000000" w:rsidRDefault="00BA65B5">
      <w:pPr>
        <w:jc w:val="both"/>
      </w:pPr>
      <w:r>
        <w:t>- Жилой дом №2 (номер по генплану) по Казанском</w:t>
      </w:r>
      <w:r>
        <w:t xml:space="preserve">у шоссе в Нижегородском районе. Почтовый адрес: г. Нижний Новгород,  Нижегородский район, Казанское шоссе, д. 4, корпус 2. Введен в эксплуатацию 20.05.2002 г. </w:t>
      </w:r>
    </w:p>
    <w:p w:rsidR="00000000" w:rsidRDefault="00BA65B5">
      <w:pPr>
        <w:jc w:val="both"/>
      </w:pPr>
      <w:r>
        <w:t>- Жилой дом №3 (номер по генплану) жилой группы на территории  бывшего военного городка по Казан</w:t>
      </w:r>
      <w:r>
        <w:t>скому шоссе в Нижегородском районе. Почтовый адрес: г. Нижний Новгород,  Нижегородский район, Казанское шоссе, д. 4, корпус 3. Введен в эксплуатацию 06.02.2003 г.</w:t>
      </w:r>
    </w:p>
    <w:p w:rsidR="00000000" w:rsidRDefault="00BA65B5">
      <w:pPr>
        <w:jc w:val="both"/>
      </w:pPr>
      <w:r>
        <w:t xml:space="preserve">- Жилой дом №4 со встроенными магазинами розничной торговли и конторскими помещениями (номер </w:t>
      </w:r>
      <w:r>
        <w:t>по генплану) жилой группы по Казанскому шоссе, на территории  бывшего военного городка, в Нижегородском районе. Почтовый адрес: г. Нижний Новгород,  Нижегородский район, Казанское шоссе, д. 4. Введен в эксплуатацию 06.07.2004 г.</w:t>
      </w:r>
    </w:p>
    <w:p w:rsidR="00000000" w:rsidRDefault="00BA65B5">
      <w:pPr>
        <w:jc w:val="both"/>
      </w:pPr>
      <w:r>
        <w:t>- Гараж в жилой группе по К</w:t>
      </w:r>
      <w:r>
        <w:t>азанскому шоссе на территории бывшего военного городка в Нижегородском районе. Почтовый адрес: г. Нижний Новгород,  Нижегородский район, Казанское шоссе, д. 4б. Введен в эксплуатацию 06.07.2004 г.</w:t>
      </w:r>
    </w:p>
    <w:p w:rsidR="00000000" w:rsidRDefault="00BA65B5">
      <w:pPr>
        <w:jc w:val="both"/>
      </w:pPr>
      <w:r>
        <w:t>- Жилой дом №7 (номер по генплану) со встроенными администр</w:t>
      </w:r>
      <w:r>
        <w:t xml:space="preserve">ативно-торговыми помещениями и подземной автостоянкой в </w:t>
      </w:r>
      <w:r>
        <w:rPr>
          <w:lang w:val="en-US"/>
        </w:rPr>
        <w:t>IV</w:t>
      </w:r>
      <w:r>
        <w:t xml:space="preserve"> микрорайоне «Верхние Печеры». Почтовый адрес: г. Нижний Новгород,  Нижегородский район, Казанское шоссе, д. 9. Введен в эксплуатацию 17.05.2007 г.</w:t>
      </w:r>
    </w:p>
    <w:p w:rsidR="00000000" w:rsidRDefault="00BA65B5">
      <w:pPr>
        <w:jc w:val="both"/>
      </w:pPr>
      <w:r>
        <w:t>- Многоэтажный гараж-стоянка для личных автомобиле</w:t>
      </w:r>
      <w:r>
        <w:t>й с административными помещениями и встроенно-пристроенной котельной, расположенной по адресу: Нижегородская обл., г. Нижний Новгород, Советский район, ул. Салганская (адрес строительный). Почтовый адрес: г. Нижний Новгород,  Советский район, ул. Ошарская,</w:t>
      </w:r>
      <w:r>
        <w:t xml:space="preserve"> д. 77а. Введен в эксплуатацию 31.05.2007 г.</w:t>
      </w:r>
    </w:p>
    <w:p w:rsidR="00000000" w:rsidRDefault="00BA65B5">
      <w:pPr>
        <w:pStyle w:val="2"/>
        <w:numPr>
          <w:ilvl w:val="0"/>
          <w:numId w:val="0"/>
        </w:numPr>
        <w:ind w:left="576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1.5. Осуществление функций заказчика-застройщика:</w:t>
      </w:r>
    </w:p>
    <w:p w:rsidR="00000000" w:rsidRDefault="00BA65B5">
      <w:pPr>
        <w:pStyle w:val="af"/>
        <w:ind w:left="0" w:firstLine="540"/>
        <w:jc w:val="both"/>
      </w:pPr>
      <w:r>
        <w:t>ООО «Агентство недвижимости «Выбор» осуществляет функции «Заказчика-застройщика» Свидетельство  о допуске к определенному виду или видам  работ, которые оказываю</w:t>
      </w:r>
      <w:r>
        <w:t>т влияние на безопасность объектов капитального строительства от 28 сентября 2010г. № 0015.01-2010-5259028718-С-033, выдано Саморегулируемой организацией, основанной на членстве лиц, осуществляющих строительство. Некоммерческое партнерство «Объединение ниж</w:t>
      </w:r>
      <w:r>
        <w:t>егородских строителей». Срок действия Договора  до 30 июня 2016г.</w:t>
      </w:r>
    </w:p>
    <w:p w:rsidR="00000000" w:rsidRDefault="00BA65B5">
      <w:pPr>
        <w:pStyle w:val="2"/>
        <w:numPr>
          <w:ilvl w:val="0"/>
          <w:numId w:val="0"/>
        </w:numPr>
        <w:tabs>
          <w:tab w:val="left" w:pos="1476"/>
        </w:tabs>
        <w:ind w:left="576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1.6. Информация о финансовом результате текущего года, размере кредиторской задолженности на день опубликования проектной декларации:</w:t>
      </w:r>
    </w:p>
    <w:p w:rsidR="00000000" w:rsidRDefault="00BA65B5">
      <w:pPr>
        <w:pStyle w:val="af"/>
        <w:tabs>
          <w:tab w:val="left" w:pos="0"/>
        </w:tabs>
        <w:ind w:left="0" w:firstLine="540"/>
        <w:jc w:val="both"/>
      </w:pPr>
      <w:r>
        <w:t>Финансовый результат текущего года 11361,0 тыс. руб.</w:t>
      </w:r>
    </w:p>
    <w:p w:rsidR="00000000" w:rsidRDefault="00BA65B5">
      <w:pPr>
        <w:tabs>
          <w:tab w:val="left" w:pos="0"/>
        </w:tabs>
        <w:ind w:firstLine="540"/>
        <w:jc w:val="both"/>
      </w:pPr>
      <w:r>
        <w:t>Кре</w:t>
      </w:r>
      <w:r>
        <w:t>диторская задолженность на 01.07.2015г.   63428 тыс. руб.</w:t>
      </w:r>
    </w:p>
    <w:p w:rsidR="00000000" w:rsidRDefault="00BA65B5">
      <w:pPr>
        <w:tabs>
          <w:tab w:val="left" w:pos="0"/>
        </w:tabs>
        <w:ind w:firstLine="540"/>
        <w:jc w:val="both"/>
        <w:rPr>
          <w:b/>
          <w:bCs/>
        </w:rPr>
      </w:pPr>
    </w:p>
    <w:p w:rsidR="00000000" w:rsidRDefault="00BA65B5">
      <w:pPr>
        <w:jc w:val="both"/>
        <w:rPr>
          <w:b/>
          <w:bCs/>
        </w:rPr>
      </w:pPr>
      <w:r>
        <w:rPr>
          <w:b/>
          <w:bCs/>
        </w:rPr>
        <w:t xml:space="preserve">     </w:t>
      </w:r>
      <w:r>
        <w:rPr>
          <w:b/>
          <w:bCs/>
        </w:rPr>
        <w:t>2. Информация о проекте строительства.</w:t>
      </w:r>
    </w:p>
    <w:p w:rsidR="00000000" w:rsidRDefault="00BA65B5">
      <w:pPr>
        <w:pStyle w:val="ac"/>
        <w:numPr>
          <w:ilvl w:val="0"/>
          <w:numId w:val="8"/>
        </w:numPr>
        <w:tabs>
          <w:tab w:val="left" w:pos="360"/>
        </w:tabs>
        <w:jc w:val="both"/>
        <w:rPr>
          <w:sz w:val="24"/>
          <w:szCs w:val="24"/>
        </w:rPr>
      </w:pPr>
    </w:p>
    <w:p w:rsidR="00000000" w:rsidRDefault="00BA65B5">
      <w:pPr>
        <w:ind w:left="360"/>
        <w:jc w:val="both"/>
        <w:rPr>
          <w:b/>
          <w:bCs/>
        </w:rPr>
      </w:pPr>
      <w:r>
        <w:rPr>
          <w:b/>
          <w:bCs/>
        </w:rPr>
        <w:t xml:space="preserve">     </w:t>
      </w:r>
      <w:r>
        <w:rPr>
          <w:b/>
          <w:bCs/>
        </w:rPr>
        <w:t>2.1. Цель проекта, этапы и сроки реализации, результаты государственной экспертизы проектной документации:</w:t>
      </w:r>
    </w:p>
    <w:p w:rsidR="00000000" w:rsidRDefault="00BA65B5">
      <w:pPr>
        <w:pStyle w:val="ac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</w:t>
      </w:r>
      <w:r>
        <w:rPr>
          <w:b w:val="0"/>
          <w:bCs w:val="0"/>
          <w:sz w:val="24"/>
          <w:szCs w:val="24"/>
        </w:rPr>
        <w:t>Целью проекта является строи</w:t>
      </w:r>
      <w:r>
        <w:rPr>
          <w:b w:val="0"/>
          <w:bCs w:val="0"/>
          <w:sz w:val="24"/>
          <w:szCs w:val="24"/>
        </w:rPr>
        <w:t>тельство:  Административно-жилое здание с конторскими помещениями и подземной автостоянкой (</w:t>
      </w:r>
      <w:r>
        <w:rPr>
          <w:b w:val="0"/>
          <w:bCs w:val="0"/>
          <w:sz w:val="24"/>
          <w:szCs w:val="24"/>
          <w:lang w:val="en-US"/>
        </w:rPr>
        <w:t>II</w:t>
      </w:r>
      <w:r>
        <w:rPr>
          <w:b w:val="0"/>
          <w:bCs w:val="0"/>
          <w:sz w:val="24"/>
          <w:szCs w:val="24"/>
        </w:rPr>
        <w:t xml:space="preserve">  очередь строительства) в границах улиц Ошарская, Республиканская в Советском районе г. Н. Новгорода</w:t>
      </w:r>
    </w:p>
    <w:p w:rsidR="00000000" w:rsidRDefault="00BA65B5">
      <w:pPr>
        <w:pStyle w:val="ac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Генеральный проектировщик:  МП г. Н. Новгорода «Институт раз</w:t>
      </w:r>
      <w:r>
        <w:rPr>
          <w:b w:val="0"/>
          <w:bCs w:val="0"/>
          <w:sz w:val="24"/>
          <w:szCs w:val="24"/>
        </w:rPr>
        <w:t>вития города «НижегородгражданНИИпроект».</w:t>
      </w:r>
    </w:p>
    <w:p w:rsidR="00000000" w:rsidRDefault="00BA65B5">
      <w:pPr>
        <w:pStyle w:val="ac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Рабочий проект № 4906-01 разработан на основании: Договор №046/07 о развитии застроенной территории от 19.02.2010г.</w:t>
      </w:r>
    </w:p>
    <w:p w:rsidR="00000000" w:rsidRDefault="00BA65B5">
      <w:pPr>
        <w:pStyle w:val="ac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</w:t>
      </w:r>
    </w:p>
    <w:p w:rsidR="00000000" w:rsidRDefault="00BA65B5">
      <w:pPr>
        <w:pStyle w:val="ac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</w:t>
      </w:r>
      <w:r>
        <w:rPr>
          <w:b w:val="0"/>
          <w:bCs w:val="0"/>
          <w:sz w:val="24"/>
          <w:szCs w:val="24"/>
        </w:rPr>
        <w:t>Этапы и сроки реализации проекта:</w:t>
      </w:r>
    </w:p>
    <w:p w:rsidR="00000000" w:rsidRDefault="00BA65B5">
      <w:pPr>
        <w:pStyle w:val="ac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</w:t>
      </w:r>
      <w:r>
        <w:rPr>
          <w:b w:val="0"/>
          <w:bCs w:val="0"/>
          <w:sz w:val="24"/>
          <w:szCs w:val="24"/>
        </w:rPr>
        <w:t>- начало строительс</w:t>
      </w:r>
      <w:r>
        <w:rPr>
          <w:b w:val="0"/>
          <w:bCs w:val="0"/>
          <w:sz w:val="24"/>
          <w:szCs w:val="24"/>
        </w:rPr>
        <w:t xml:space="preserve">тва в  </w:t>
      </w:r>
      <w:r>
        <w:rPr>
          <w:b w:val="0"/>
          <w:bCs w:val="0"/>
          <w:sz w:val="24"/>
          <w:szCs w:val="24"/>
          <w:lang w:val="en-US"/>
        </w:rPr>
        <w:t>III</w:t>
      </w:r>
      <w:r>
        <w:rPr>
          <w:b w:val="0"/>
          <w:bCs w:val="0"/>
          <w:sz w:val="24"/>
          <w:szCs w:val="24"/>
        </w:rPr>
        <w:t xml:space="preserve">  квартале 2015 года;</w:t>
      </w:r>
    </w:p>
    <w:p w:rsidR="00000000" w:rsidRDefault="00BA65B5">
      <w:pPr>
        <w:pStyle w:val="ac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</w:t>
      </w:r>
      <w:r>
        <w:rPr>
          <w:b w:val="0"/>
          <w:bCs w:val="0"/>
          <w:sz w:val="24"/>
          <w:szCs w:val="24"/>
        </w:rPr>
        <w:t xml:space="preserve">- окончание строительства в </w:t>
      </w:r>
      <w:r>
        <w:rPr>
          <w:b w:val="0"/>
          <w:bCs w:val="0"/>
          <w:sz w:val="24"/>
          <w:szCs w:val="24"/>
          <w:lang w:val="en-US"/>
        </w:rPr>
        <w:t>I</w:t>
      </w:r>
      <w:r>
        <w:rPr>
          <w:b w:val="0"/>
          <w:bCs w:val="0"/>
          <w:sz w:val="24"/>
          <w:szCs w:val="24"/>
        </w:rPr>
        <w:t xml:space="preserve">  квартале 2018 года;</w:t>
      </w:r>
    </w:p>
    <w:p w:rsidR="00000000" w:rsidRDefault="00BA65B5">
      <w:pPr>
        <w:pStyle w:val="ac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</w:t>
      </w:r>
      <w:r>
        <w:rPr>
          <w:b w:val="0"/>
          <w:bCs w:val="0"/>
          <w:sz w:val="24"/>
          <w:szCs w:val="24"/>
        </w:rPr>
        <w:t xml:space="preserve">- передача Объектов дольщикам во </w:t>
      </w:r>
      <w:r>
        <w:rPr>
          <w:b w:val="0"/>
          <w:bCs w:val="0"/>
          <w:sz w:val="24"/>
          <w:szCs w:val="24"/>
          <w:lang w:val="en-US"/>
        </w:rPr>
        <w:t>II</w:t>
      </w:r>
      <w:r>
        <w:rPr>
          <w:b w:val="0"/>
          <w:bCs w:val="0"/>
          <w:sz w:val="24"/>
          <w:szCs w:val="24"/>
        </w:rPr>
        <w:t xml:space="preserve">  квартале 2018 года.</w:t>
      </w:r>
    </w:p>
    <w:p w:rsidR="00000000" w:rsidRDefault="00BA65B5">
      <w:pPr>
        <w:pStyle w:val="ac"/>
        <w:jc w:val="both"/>
        <w:rPr>
          <w:b w:val="0"/>
          <w:bCs w:val="0"/>
          <w:sz w:val="24"/>
          <w:szCs w:val="24"/>
          <w:shd w:val="clear" w:color="auto" w:fill="FFFF00"/>
        </w:rPr>
      </w:pPr>
    </w:p>
    <w:p w:rsidR="00000000" w:rsidRDefault="00BA65B5">
      <w:pPr>
        <w:pStyle w:val="ac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По проектной документации имеются следующие заключения:</w:t>
      </w:r>
    </w:p>
    <w:p w:rsidR="00000000" w:rsidRDefault="00BA65B5">
      <w:pPr>
        <w:pStyle w:val="ac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а) Заключение о соо</w:t>
      </w:r>
      <w:r>
        <w:rPr>
          <w:b w:val="0"/>
          <w:bCs w:val="0"/>
          <w:sz w:val="24"/>
          <w:szCs w:val="24"/>
        </w:rPr>
        <w:t>тветствии проектной документации требованиям градостроительного плана земельного участка № 158 от 11.08.2015 г.</w:t>
      </w:r>
    </w:p>
    <w:p w:rsidR="00000000" w:rsidRDefault="00BA65B5">
      <w:pPr>
        <w:pStyle w:val="ac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б) Положительное заключение государственной экспертизы № 0580-12/УГЭ-4226 № в реестру 52-1-4-0580-12 от 06.08.2012 г. по проектной документации </w:t>
      </w:r>
      <w:r>
        <w:rPr>
          <w:b w:val="0"/>
          <w:bCs w:val="0"/>
          <w:sz w:val="24"/>
          <w:szCs w:val="24"/>
        </w:rPr>
        <w:t xml:space="preserve">и результатам инженерных изысканий </w:t>
      </w:r>
    </w:p>
    <w:p w:rsidR="00000000" w:rsidRDefault="00BA65B5">
      <w:pPr>
        <w:pStyle w:val="ac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в) Положительное заключение негосударственной экспертизы от 13.09.2013 №2-1-1-0061-13 по корректуре проектной документации, разделы АС и КЖ (в части изменения конструкций стен и лифтовых шахт)</w:t>
      </w:r>
    </w:p>
    <w:p w:rsidR="00000000" w:rsidRDefault="00BA65B5">
      <w:pPr>
        <w:pStyle w:val="ac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г) внесение изменений в зак</w:t>
      </w:r>
      <w:r>
        <w:rPr>
          <w:b w:val="0"/>
          <w:bCs w:val="0"/>
          <w:sz w:val="24"/>
          <w:szCs w:val="24"/>
        </w:rPr>
        <w:t>лючения государственной и негосударственной экспертизы письмо ГАУНО «Управление государственной экспертизы проектной документации и результатов инженерных изысканий» от 27.08.2015 №0469</w:t>
      </w:r>
    </w:p>
    <w:p w:rsidR="00000000" w:rsidRDefault="00BA65B5">
      <w:pPr>
        <w:pStyle w:val="ac"/>
        <w:jc w:val="both"/>
        <w:rPr>
          <w:b w:val="0"/>
          <w:bCs w:val="0"/>
          <w:sz w:val="24"/>
          <w:szCs w:val="24"/>
        </w:rPr>
      </w:pPr>
    </w:p>
    <w:p w:rsidR="00000000" w:rsidRDefault="00BA65B5">
      <w:pPr>
        <w:pStyle w:val="ac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</w:t>
      </w:r>
      <w:r>
        <w:rPr>
          <w:sz w:val="24"/>
          <w:szCs w:val="24"/>
        </w:rPr>
        <w:t>2.2. Разрешение на строительство:</w:t>
      </w:r>
    </w:p>
    <w:p w:rsidR="00000000" w:rsidRDefault="00BA65B5">
      <w:pPr>
        <w:pStyle w:val="ac"/>
        <w:ind w:firstLine="54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Разрешение  Главы администраци</w:t>
      </w:r>
      <w:r>
        <w:rPr>
          <w:b w:val="0"/>
          <w:bCs w:val="0"/>
          <w:sz w:val="24"/>
          <w:szCs w:val="24"/>
        </w:rPr>
        <w:t xml:space="preserve">и города Нижнего Новгорода № </w:t>
      </w:r>
      <w:r>
        <w:rPr>
          <w:b w:val="0"/>
          <w:bCs w:val="0"/>
          <w:sz w:val="24"/>
          <w:szCs w:val="24"/>
          <w:lang w:val="en-US"/>
        </w:rPr>
        <w:t>RU</w:t>
      </w:r>
      <w:r>
        <w:rPr>
          <w:b w:val="0"/>
          <w:bCs w:val="0"/>
          <w:sz w:val="24"/>
          <w:szCs w:val="24"/>
        </w:rPr>
        <w:t xml:space="preserve"> 52303000-27/1989р-2015</w:t>
      </w:r>
      <w:r>
        <w:rPr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от 14.09.2015 г. на строительство: Административно-жилого здания с конторскими помещениями и подземной автостоянкой (</w:t>
      </w:r>
      <w:r>
        <w:rPr>
          <w:b w:val="0"/>
          <w:bCs w:val="0"/>
          <w:sz w:val="24"/>
          <w:szCs w:val="24"/>
          <w:lang w:val="en-US"/>
        </w:rPr>
        <w:t>II</w:t>
      </w:r>
      <w:r>
        <w:rPr>
          <w:b w:val="0"/>
          <w:bCs w:val="0"/>
          <w:sz w:val="24"/>
          <w:szCs w:val="24"/>
        </w:rPr>
        <w:t xml:space="preserve">  очередь строительства) в границах улиц Ошарская, Республиканская в Советском рай</w:t>
      </w:r>
      <w:r>
        <w:rPr>
          <w:b w:val="0"/>
          <w:bCs w:val="0"/>
          <w:sz w:val="24"/>
          <w:szCs w:val="24"/>
        </w:rPr>
        <w:t>оне.</w:t>
      </w:r>
    </w:p>
    <w:p w:rsidR="00000000" w:rsidRDefault="00BA65B5">
      <w:pPr>
        <w:pStyle w:val="ac"/>
        <w:ind w:firstLine="540"/>
        <w:jc w:val="both"/>
        <w:rPr>
          <w:b w:val="0"/>
          <w:bCs w:val="0"/>
          <w:sz w:val="24"/>
          <w:szCs w:val="24"/>
        </w:rPr>
      </w:pPr>
    </w:p>
    <w:p w:rsidR="00000000" w:rsidRDefault="00BA65B5">
      <w:pPr>
        <w:pStyle w:val="ac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2.3. Права застройщика на земельный участок:</w:t>
      </w:r>
    </w:p>
    <w:p w:rsidR="00000000" w:rsidRDefault="00BA65B5">
      <w:pPr>
        <w:pStyle w:val="ac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</w:t>
      </w:r>
      <w:r>
        <w:rPr>
          <w:b w:val="0"/>
          <w:bCs w:val="0"/>
          <w:sz w:val="24"/>
          <w:szCs w:val="24"/>
        </w:rPr>
        <w:t>Земельный участок, расположенный по адресу: Нижегородская область, г. Нижний Новгород, Советский район, в границах улиц Ошарская-Республиканская, площадью 4 715 кв.м., в том числе площадь заст</w:t>
      </w:r>
      <w:r>
        <w:rPr>
          <w:b w:val="0"/>
          <w:bCs w:val="0"/>
          <w:sz w:val="24"/>
          <w:szCs w:val="24"/>
        </w:rPr>
        <w:t>ройки 1376,7</w:t>
      </w:r>
      <w:r>
        <w:t xml:space="preserve"> </w:t>
      </w:r>
      <w:r>
        <w:rPr>
          <w:b w:val="0"/>
          <w:bCs w:val="0"/>
          <w:sz w:val="24"/>
          <w:szCs w:val="24"/>
        </w:rPr>
        <w:t xml:space="preserve"> кв. м. (кадастровый номер 52:18:0070066:651), имеющий разрешенное использование: для строительства административно-жилого здания с конторскими помещениями и подземной автостоянкой (</w:t>
      </w:r>
      <w:r>
        <w:rPr>
          <w:b w:val="0"/>
          <w:bCs w:val="0"/>
          <w:sz w:val="24"/>
          <w:szCs w:val="24"/>
          <w:lang w:val="en-US"/>
        </w:rPr>
        <w:t>II</w:t>
      </w:r>
      <w:r>
        <w:rPr>
          <w:b w:val="0"/>
          <w:bCs w:val="0"/>
          <w:sz w:val="24"/>
          <w:szCs w:val="24"/>
        </w:rPr>
        <w:t xml:space="preserve"> очередь строительства). Участок принадлежит на праве собст</w:t>
      </w:r>
      <w:r>
        <w:rPr>
          <w:b w:val="0"/>
          <w:bCs w:val="0"/>
          <w:sz w:val="24"/>
          <w:szCs w:val="24"/>
        </w:rPr>
        <w:t>венности ООО «Агентство недвижимости «Выбор» на основании: Постановления «Об утверждении схемы расположения земельного участка на кадастровом плане территории, образовании земельных участков, изменении вида разрешенного использования и предварительном согл</w:t>
      </w:r>
      <w:r>
        <w:rPr>
          <w:b w:val="0"/>
          <w:bCs w:val="0"/>
          <w:sz w:val="24"/>
          <w:szCs w:val="24"/>
        </w:rPr>
        <w:t>асовании предоставления земельного участка ООО «Агентство недвижимости «Выбор» в собственность в границах улиц Ошарская-Республиканская в Советском районе города Нижнего Новгорода» от 08.06.2015 №1049, выдавший орган: Администрация города Нижнего Новгорода</w:t>
      </w:r>
      <w:r>
        <w:rPr>
          <w:b w:val="0"/>
          <w:bCs w:val="0"/>
          <w:sz w:val="24"/>
          <w:szCs w:val="24"/>
        </w:rPr>
        <w:t>; Постановления «О внесении изменений в постановление администрации города Нижнего Новгорода от 08.06.2015 №1049» от 29.06.2015 №1143, выдавший орган: Администрация города Нижнего Новгорода; Договора о безвозмездной передаче земельного участка от 04.06.201</w:t>
      </w:r>
      <w:r>
        <w:rPr>
          <w:b w:val="0"/>
          <w:bCs w:val="0"/>
          <w:sz w:val="24"/>
          <w:szCs w:val="24"/>
        </w:rPr>
        <w:t>5 № 2413-БП; Договора о безвозмездной передаче земельного участка от 04.06.2015 № 2412-БП; Договора о безвозмездной передаче земельного участка от 04.06.2015 № 2411-БП; Постановления администрации города Нижнего Новгорода от 14.04.2015 г. №658 «Об изменени</w:t>
      </w:r>
      <w:r>
        <w:rPr>
          <w:b w:val="0"/>
          <w:bCs w:val="0"/>
          <w:sz w:val="24"/>
          <w:szCs w:val="24"/>
        </w:rPr>
        <w:t>и вида разрешенного использования, установлении местонахождения земельного участка и предоставлении земельного участка ООО «Агентство недвижимости «Выбор» в собственность в границах улиц Ошарская-Республиканская в Советском районе города Нижнего Новгорода»</w:t>
      </w:r>
      <w:r>
        <w:rPr>
          <w:b w:val="0"/>
          <w:bCs w:val="0"/>
          <w:sz w:val="24"/>
          <w:szCs w:val="24"/>
        </w:rPr>
        <w:t>; Постановления от 26.02.2015 г. №336,  выдавший орган: Администрация города Нижнего Новгорода; Протокола внеочередного общего собрания участников Общества с ограниченной ответственностью «Агентство недвижимости «Выбор» от 16.07.2015 №4, что подтверждается</w:t>
      </w:r>
      <w:r>
        <w:rPr>
          <w:b w:val="0"/>
          <w:bCs w:val="0"/>
          <w:sz w:val="24"/>
          <w:szCs w:val="24"/>
        </w:rPr>
        <w:t xml:space="preserve"> Свидетельством о государственной регистрации права собственности серия 52 01 № 209876 от 29.07.2015 г., выданным Управлением Федеральной  службы государственной регистрации, кадастра и картографии по Нижегородской области. </w:t>
      </w:r>
    </w:p>
    <w:p w:rsidR="00000000" w:rsidRDefault="00BA65B5">
      <w:pPr>
        <w:jc w:val="both"/>
      </w:pPr>
    </w:p>
    <w:p w:rsidR="00000000" w:rsidRDefault="00BA65B5">
      <w:pPr>
        <w:pStyle w:val="af"/>
        <w:ind w:left="540"/>
        <w:jc w:val="both"/>
        <w:rPr>
          <w:b/>
          <w:bCs/>
        </w:rPr>
      </w:pPr>
      <w:r>
        <w:rPr>
          <w:b/>
          <w:bCs/>
        </w:rPr>
        <w:t>2.4. Местоположение строящегос</w:t>
      </w:r>
      <w:r>
        <w:rPr>
          <w:b/>
          <w:bCs/>
        </w:rPr>
        <w:t>я объекта:</w:t>
      </w:r>
    </w:p>
    <w:p w:rsidR="00000000" w:rsidRDefault="00BA65B5">
      <w:pPr>
        <w:pStyle w:val="ac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</w:t>
      </w:r>
      <w:r>
        <w:rPr>
          <w:b w:val="0"/>
          <w:bCs w:val="0"/>
          <w:sz w:val="24"/>
          <w:szCs w:val="24"/>
        </w:rPr>
        <w:t xml:space="preserve">Административно-жилое здание с конторскими помещениями и подземной автостоянкой (II  очередь строительства) находится по адресу: Нижегородская обл., г. Нижний Новгород, Советский район, в границах улиц Ошарская - Республиканская. </w:t>
      </w:r>
    </w:p>
    <w:p w:rsidR="00000000" w:rsidRDefault="00BA65B5">
      <w:pPr>
        <w:jc w:val="both"/>
      </w:pPr>
    </w:p>
    <w:p w:rsidR="00000000" w:rsidRDefault="00BA65B5">
      <w:pPr>
        <w:pStyle w:val="af"/>
        <w:ind w:left="540"/>
        <w:jc w:val="both"/>
        <w:rPr>
          <w:b/>
          <w:bCs/>
        </w:rPr>
      </w:pPr>
      <w:r>
        <w:rPr>
          <w:b/>
          <w:bCs/>
        </w:rPr>
        <w:t>2.5. Технические характеристики проекта:</w:t>
      </w:r>
    </w:p>
    <w:p w:rsidR="00000000" w:rsidRDefault="00BA65B5">
      <w:pPr>
        <w:pStyle w:val="af"/>
        <w:ind w:left="540"/>
        <w:jc w:val="both"/>
        <w:rPr>
          <w:b/>
          <w:bCs/>
        </w:rPr>
      </w:pPr>
    </w:p>
    <w:p w:rsidR="00000000" w:rsidRDefault="00BA65B5">
      <w:pPr>
        <w:pStyle w:val="af"/>
        <w:ind w:left="900"/>
        <w:jc w:val="both"/>
        <w:rPr>
          <w:b/>
          <w:bCs/>
          <w:u w:val="single"/>
        </w:rPr>
      </w:pPr>
      <w:r>
        <w:rPr>
          <w:b/>
          <w:bCs/>
        </w:rPr>
        <w:t xml:space="preserve">2.5.1. </w:t>
      </w:r>
      <w:r>
        <w:rPr>
          <w:b/>
          <w:bCs/>
          <w:u w:val="single"/>
        </w:rPr>
        <w:t>Классификация  здания:</w:t>
      </w:r>
    </w:p>
    <w:p w:rsidR="00000000" w:rsidRDefault="00BA65B5">
      <w:pPr>
        <w:pStyle w:val="af"/>
        <w:numPr>
          <w:ilvl w:val="0"/>
          <w:numId w:val="3"/>
        </w:numPr>
        <w:tabs>
          <w:tab w:val="left" w:pos="1440"/>
        </w:tabs>
        <w:jc w:val="both"/>
      </w:pPr>
      <w:r>
        <w:t xml:space="preserve">Жилой дом с помещениями  общественного назначения в подвале, на 1-ом этаже, на </w:t>
      </w:r>
    </w:p>
    <w:p w:rsidR="00000000" w:rsidRDefault="00BA65B5">
      <w:pPr>
        <w:pStyle w:val="af"/>
        <w:ind w:left="1440"/>
        <w:jc w:val="both"/>
      </w:pPr>
      <w:r>
        <w:t>2-ом этаже</w:t>
      </w:r>
    </w:p>
    <w:p w:rsidR="00000000" w:rsidRDefault="00BA65B5">
      <w:pPr>
        <w:pStyle w:val="af"/>
        <w:numPr>
          <w:ilvl w:val="0"/>
          <w:numId w:val="3"/>
        </w:numPr>
        <w:tabs>
          <w:tab w:val="left" w:pos="1440"/>
        </w:tabs>
        <w:jc w:val="both"/>
      </w:pPr>
      <w:r>
        <w:t>По классу конструктивной пожарной опасности  - класс СО</w:t>
      </w:r>
    </w:p>
    <w:p w:rsidR="00000000" w:rsidRDefault="00BA65B5">
      <w:pPr>
        <w:pStyle w:val="af"/>
        <w:numPr>
          <w:ilvl w:val="0"/>
          <w:numId w:val="3"/>
        </w:numPr>
        <w:tabs>
          <w:tab w:val="left" w:pos="1440"/>
        </w:tabs>
        <w:jc w:val="both"/>
      </w:pPr>
      <w:r>
        <w:t xml:space="preserve">По функциональной пожарной опасности </w:t>
      </w:r>
      <w:r>
        <w:t>- Ф1.3</w:t>
      </w:r>
    </w:p>
    <w:p w:rsidR="00000000" w:rsidRDefault="00BA65B5">
      <w:pPr>
        <w:pStyle w:val="af"/>
        <w:numPr>
          <w:ilvl w:val="0"/>
          <w:numId w:val="3"/>
        </w:numPr>
        <w:tabs>
          <w:tab w:val="left" w:pos="1440"/>
        </w:tabs>
        <w:jc w:val="both"/>
      </w:pPr>
      <w:r>
        <w:t xml:space="preserve">По степени огнестойкости – </w:t>
      </w:r>
      <w:r>
        <w:rPr>
          <w:lang w:val="en-US"/>
        </w:rPr>
        <w:t>II</w:t>
      </w:r>
      <w:r>
        <w:t xml:space="preserve">.                                          </w:t>
      </w:r>
    </w:p>
    <w:p w:rsidR="00000000" w:rsidRDefault="00BA65B5">
      <w:pPr>
        <w:pStyle w:val="af"/>
        <w:numPr>
          <w:ilvl w:val="0"/>
          <w:numId w:val="3"/>
        </w:numPr>
        <w:tabs>
          <w:tab w:val="left" w:pos="1440"/>
        </w:tabs>
        <w:jc w:val="both"/>
      </w:pPr>
      <w:r>
        <w:t xml:space="preserve">Класс энергоэффективности – В (высокий). </w:t>
      </w:r>
    </w:p>
    <w:p w:rsidR="00000000" w:rsidRDefault="00BA65B5">
      <w:pPr>
        <w:pStyle w:val="af"/>
        <w:ind w:left="0"/>
        <w:jc w:val="both"/>
        <w:rPr>
          <w:shd w:val="clear" w:color="auto" w:fill="FFFF00"/>
        </w:rPr>
      </w:pPr>
      <w:r>
        <w:t xml:space="preserve">                       </w:t>
      </w:r>
      <w:r>
        <w:rPr>
          <w:shd w:val="clear" w:color="auto" w:fill="FFFF00"/>
        </w:rPr>
        <w:t xml:space="preserve">                              </w:t>
      </w:r>
    </w:p>
    <w:p w:rsidR="00000000" w:rsidRDefault="00BA65B5">
      <w:pPr>
        <w:pStyle w:val="af"/>
        <w:ind w:left="0"/>
        <w:jc w:val="both"/>
        <w:rPr>
          <w:b/>
          <w:bCs/>
          <w:u w:val="single"/>
        </w:rPr>
      </w:pPr>
      <w:r>
        <w:rPr>
          <w:b/>
          <w:bCs/>
        </w:rPr>
        <w:t xml:space="preserve">               </w:t>
      </w:r>
      <w:r>
        <w:rPr>
          <w:b/>
          <w:bCs/>
        </w:rPr>
        <w:t xml:space="preserve">2.5.2.  </w:t>
      </w:r>
      <w:r>
        <w:rPr>
          <w:b/>
          <w:bCs/>
          <w:u w:val="single"/>
        </w:rPr>
        <w:t xml:space="preserve">Жилой части  </w:t>
      </w:r>
    </w:p>
    <w:p w:rsidR="00000000" w:rsidRDefault="00BA65B5">
      <w:pPr>
        <w:ind w:firstLine="720"/>
        <w:jc w:val="both"/>
      </w:pPr>
      <w:r>
        <w:t>Проект индивидуальный.</w:t>
      </w:r>
    </w:p>
    <w:p w:rsidR="00000000" w:rsidRDefault="00BA65B5">
      <w:pPr>
        <w:pStyle w:val="a9"/>
      </w:pPr>
      <w:r>
        <w:t xml:space="preserve">           Площадь з</w:t>
      </w:r>
      <w:r>
        <w:t>астройки – 1376,7 кв.м.</w:t>
      </w:r>
    </w:p>
    <w:p w:rsidR="00000000" w:rsidRDefault="00BA65B5">
      <w:pPr>
        <w:pStyle w:val="ac"/>
        <w:ind w:left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Общая площадь квартир – 13452,46 кв.м.</w:t>
      </w:r>
    </w:p>
    <w:p w:rsidR="00000000" w:rsidRDefault="00BA65B5">
      <w:pPr>
        <w:ind w:firstLine="720"/>
        <w:jc w:val="both"/>
      </w:pPr>
      <w:r>
        <w:t>Количество секций (подъездов) – 2.</w:t>
      </w:r>
    </w:p>
    <w:p w:rsidR="00000000" w:rsidRDefault="00BA65B5">
      <w:pPr>
        <w:ind w:firstLine="720"/>
        <w:jc w:val="both"/>
      </w:pPr>
      <w:r>
        <w:t xml:space="preserve">Количество квартир – 210 шт. </w:t>
      </w:r>
    </w:p>
    <w:p w:rsidR="00000000" w:rsidRDefault="00BA65B5">
      <w:pPr>
        <w:ind w:firstLine="720"/>
        <w:jc w:val="both"/>
      </w:pPr>
      <w:r>
        <w:t>Строительный объём составляет 77645,9 м.куб.</w:t>
      </w:r>
    </w:p>
    <w:p w:rsidR="00000000" w:rsidRDefault="00BA65B5">
      <w:pPr>
        <w:pStyle w:val="af"/>
        <w:ind w:left="360"/>
        <w:jc w:val="both"/>
      </w:pPr>
      <w:r>
        <w:t xml:space="preserve">     Высота  помещений в соответствии с утвержденным проектом.</w:t>
      </w:r>
    </w:p>
    <w:p w:rsidR="00000000" w:rsidRDefault="00BA65B5">
      <w:pPr>
        <w:pStyle w:val="af"/>
        <w:ind w:left="360"/>
        <w:jc w:val="both"/>
      </w:pPr>
    </w:p>
    <w:p w:rsidR="00000000" w:rsidRDefault="00BA65B5">
      <w:pPr>
        <w:pStyle w:val="af"/>
        <w:ind w:left="0"/>
        <w:jc w:val="both"/>
        <w:rPr>
          <w:b/>
          <w:bCs/>
          <w:u w:val="single"/>
        </w:rPr>
      </w:pPr>
      <w:r>
        <w:t xml:space="preserve">     </w:t>
      </w:r>
      <w:r>
        <w:rPr>
          <w:b/>
          <w:bCs/>
        </w:rPr>
        <w:t xml:space="preserve">     </w:t>
      </w:r>
      <w:r>
        <w:rPr>
          <w:b/>
          <w:bCs/>
        </w:rPr>
        <w:t xml:space="preserve">2.5.3. </w:t>
      </w:r>
      <w:r>
        <w:rPr>
          <w:b/>
          <w:bCs/>
          <w:u w:val="single"/>
        </w:rPr>
        <w:t>Ко</w:t>
      </w:r>
      <w:r>
        <w:rPr>
          <w:b/>
          <w:bCs/>
          <w:u w:val="single"/>
        </w:rPr>
        <w:t>нструктивные особенности:</w:t>
      </w:r>
    </w:p>
    <w:p w:rsidR="00000000" w:rsidRDefault="00BA65B5">
      <w:pPr>
        <w:pStyle w:val="af"/>
        <w:numPr>
          <w:ilvl w:val="0"/>
          <w:numId w:val="4"/>
        </w:numPr>
        <w:tabs>
          <w:tab w:val="left" w:pos="720"/>
        </w:tabs>
        <w:jc w:val="both"/>
      </w:pPr>
      <w:r>
        <w:t>Фундаменты – Монолитная плита по свайным фундаментам.</w:t>
      </w:r>
    </w:p>
    <w:p w:rsidR="00000000" w:rsidRDefault="00BA65B5">
      <w:pPr>
        <w:pStyle w:val="af"/>
        <w:numPr>
          <w:ilvl w:val="0"/>
          <w:numId w:val="4"/>
        </w:numPr>
        <w:tabs>
          <w:tab w:val="left" w:pos="720"/>
        </w:tabs>
        <w:jc w:val="both"/>
      </w:pPr>
      <w:r>
        <w:t>Колонны -  монолитные железобетонные.</w:t>
      </w:r>
    </w:p>
    <w:p w:rsidR="00000000" w:rsidRDefault="00BA65B5">
      <w:pPr>
        <w:pStyle w:val="af"/>
        <w:numPr>
          <w:ilvl w:val="0"/>
          <w:numId w:val="4"/>
        </w:numPr>
        <w:tabs>
          <w:tab w:val="left" w:pos="720"/>
        </w:tabs>
        <w:jc w:val="both"/>
      </w:pPr>
      <w:r>
        <w:t>Перекрытия   сплошные железобетонные безбалочные монолитные плиты.</w:t>
      </w:r>
    </w:p>
    <w:p w:rsidR="00000000" w:rsidRDefault="00BA65B5">
      <w:pPr>
        <w:pStyle w:val="af"/>
        <w:numPr>
          <w:ilvl w:val="0"/>
          <w:numId w:val="4"/>
        </w:numPr>
        <w:tabs>
          <w:tab w:val="left" w:pos="720"/>
        </w:tabs>
        <w:jc w:val="both"/>
      </w:pPr>
      <w:r>
        <w:t>Наружные стены 2-х слойные, с опиранием на монолитные перекрытия – из к</w:t>
      </w:r>
      <w:r>
        <w:t>ерамзитобетонных блоков, толщиной 190 мм, с утеплителем минераловатными плитами Роквул «Фасад Баттс», толщиной 130 мм, с декоративной штукатуркой по системе «Сэнарджи»</w:t>
      </w:r>
    </w:p>
    <w:p w:rsidR="00000000" w:rsidRDefault="00BA65B5">
      <w:pPr>
        <w:pStyle w:val="af"/>
        <w:numPr>
          <w:ilvl w:val="0"/>
          <w:numId w:val="4"/>
        </w:numPr>
        <w:tabs>
          <w:tab w:val="left" w:pos="720"/>
        </w:tabs>
        <w:jc w:val="both"/>
      </w:pPr>
      <w:r>
        <w:t>Перегородки –  гипсовые пазогребневые или силикатные.</w:t>
      </w:r>
    </w:p>
    <w:p w:rsidR="00000000" w:rsidRDefault="00BA65B5">
      <w:pPr>
        <w:pStyle w:val="af"/>
        <w:numPr>
          <w:ilvl w:val="0"/>
          <w:numId w:val="4"/>
        </w:numPr>
        <w:tabs>
          <w:tab w:val="left" w:pos="720"/>
        </w:tabs>
        <w:jc w:val="both"/>
      </w:pPr>
      <w:r>
        <w:t>Стены межквартирные:  силикатные б</w:t>
      </w:r>
      <w:r>
        <w:t>локи или силикатный кирпич.</w:t>
      </w:r>
    </w:p>
    <w:p w:rsidR="00000000" w:rsidRDefault="00BA65B5">
      <w:pPr>
        <w:pStyle w:val="af"/>
        <w:numPr>
          <w:ilvl w:val="0"/>
          <w:numId w:val="4"/>
        </w:numPr>
        <w:tabs>
          <w:tab w:val="left" w:pos="720"/>
        </w:tabs>
        <w:jc w:val="both"/>
      </w:pPr>
      <w:r>
        <w:t>Окна, балконные двери пластиковые с двухкамерным стеклопакетом по ГОСТ 23166-99.</w:t>
      </w:r>
    </w:p>
    <w:p w:rsidR="00000000" w:rsidRDefault="00BA65B5">
      <w:pPr>
        <w:pStyle w:val="af"/>
        <w:ind w:left="360"/>
        <w:jc w:val="both"/>
      </w:pPr>
      <w:r>
        <w:t xml:space="preserve">      Класс «В». Остекление лоджий – алюминиевые рамы с одинарным остеклением. </w:t>
      </w:r>
    </w:p>
    <w:p w:rsidR="00000000" w:rsidRDefault="00BA65B5">
      <w:pPr>
        <w:pStyle w:val="af"/>
        <w:numPr>
          <w:ilvl w:val="0"/>
          <w:numId w:val="2"/>
        </w:numPr>
        <w:tabs>
          <w:tab w:val="left" w:pos="720"/>
        </w:tabs>
        <w:jc w:val="both"/>
      </w:pPr>
      <w:r>
        <w:t>Мусоропровод из напорных асбоцементных труб с изделиями ООО «Инвест</w:t>
      </w:r>
      <w:r>
        <w:t>-КС», устройством для очистки, промывки и дезинфекции ствола с автоматическим пожаротушением.</w:t>
      </w:r>
    </w:p>
    <w:p w:rsidR="00000000" w:rsidRDefault="00BA65B5">
      <w:pPr>
        <w:pStyle w:val="af"/>
        <w:numPr>
          <w:ilvl w:val="0"/>
          <w:numId w:val="2"/>
        </w:numPr>
        <w:tabs>
          <w:tab w:val="left" w:pos="720"/>
        </w:tabs>
        <w:jc w:val="both"/>
      </w:pPr>
      <w:r>
        <w:t xml:space="preserve">Отопление и горячее водоснабжение осуществляется централизованно от Нагорной теплоцентрали (РТС «Нагорный» ОАО «Теплоэнерго») через индивидуальный тепловой пункт </w:t>
      </w:r>
      <w:r>
        <w:t>(ИТП) жилого дома.</w:t>
      </w:r>
    </w:p>
    <w:p w:rsidR="00000000" w:rsidRDefault="00BA65B5">
      <w:pPr>
        <w:pStyle w:val="af"/>
        <w:numPr>
          <w:ilvl w:val="0"/>
          <w:numId w:val="2"/>
        </w:numPr>
        <w:tabs>
          <w:tab w:val="left" w:pos="720"/>
        </w:tabs>
        <w:jc w:val="both"/>
      </w:pPr>
      <w:r>
        <w:t xml:space="preserve">Вентиляция квартир естественная: приток воздуха через форточку, вытяжка через вентиляционные каналы на кухне и в санузле. </w:t>
      </w:r>
    </w:p>
    <w:p w:rsidR="00000000" w:rsidRDefault="00BA65B5">
      <w:pPr>
        <w:pStyle w:val="af"/>
        <w:numPr>
          <w:ilvl w:val="0"/>
          <w:numId w:val="2"/>
        </w:numPr>
        <w:tabs>
          <w:tab w:val="left" w:pos="720"/>
        </w:tabs>
        <w:jc w:val="both"/>
      </w:pPr>
      <w:r>
        <w:t>Тип плит: электрические. Электроплиты приобретаются и устанавливаются Дольщиком за свой счет.</w:t>
      </w:r>
    </w:p>
    <w:p w:rsidR="00000000" w:rsidRDefault="00BA65B5">
      <w:pPr>
        <w:pStyle w:val="af"/>
        <w:numPr>
          <w:ilvl w:val="0"/>
          <w:numId w:val="2"/>
        </w:numPr>
        <w:tabs>
          <w:tab w:val="left" w:pos="720"/>
        </w:tabs>
        <w:jc w:val="both"/>
      </w:pPr>
      <w:r>
        <w:t>Водоснабжение холодн</w:t>
      </w:r>
      <w:r>
        <w:t>ой водой централизованное от существующей водопроводной линии Д-300 мм по ул.Республиканской. Внутренние сети систем холодного и горячего водоснабжения монтируются из стальных водогазопроводных оцинкованных труб по ГОСТ 3262-75*. Устанавливается запорная а</w:t>
      </w:r>
      <w:r>
        <w:t>рматура на врезке. Разводка внутри квартиры не осуществляется.</w:t>
      </w:r>
    </w:p>
    <w:p w:rsidR="00000000" w:rsidRDefault="00BA65B5">
      <w:pPr>
        <w:pStyle w:val="af"/>
        <w:numPr>
          <w:ilvl w:val="0"/>
          <w:numId w:val="2"/>
        </w:numPr>
        <w:tabs>
          <w:tab w:val="left" w:pos="720"/>
        </w:tabs>
        <w:jc w:val="both"/>
      </w:pPr>
      <w:r>
        <w:t>Внутренние сети бытовой канализации, прокладываемые в техподполье, стояки и выпуски запроектированы из чугунных канализационных труб по ГОСТ 6942-98. Стояки бытовой канализации встроенных помещ</w:t>
      </w:r>
      <w:r>
        <w:t>ений, отводные трубопроводы от санитарных приборов, разводка по чердаку – из полипропиленовых канализационных труб по ТУ4926-010-41989945-98. В квартире на стояке устанавливается заглушка. Разводка внутри квартиры не осуществляется.</w:t>
      </w:r>
    </w:p>
    <w:p w:rsidR="00000000" w:rsidRDefault="00BA65B5">
      <w:pPr>
        <w:pStyle w:val="af"/>
        <w:numPr>
          <w:ilvl w:val="0"/>
          <w:numId w:val="2"/>
        </w:numPr>
        <w:tabs>
          <w:tab w:val="left" w:pos="720"/>
        </w:tabs>
        <w:jc w:val="both"/>
      </w:pPr>
      <w:r>
        <w:t>Входная дверь в квартир</w:t>
      </w:r>
      <w:r>
        <w:t xml:space="preserve">у: деревянная ДГ 21-10 по ГОСТ 24698-81. </w:t>
      </w:r>
    </w:p>
    <w:p w:rsidR="00000000" w:rsidRDefault="00BA65B5">
      <w:pPr>
        <w:pStyle w:val="af"/>
        <w:numPr>
          <w:ilvl w:val="0"/>
          <w:numId w:val="2"/>
        </w:numPr>
        <w:tabs>
          <w:tab w:val="left" w:pos="720"/>
        </w:tabs>
        <w:jc w:val="both"/>
      </w:pPr>
      <w:r>
        <w:t>Проектом предусмотрен необходимый комплекс противопожарных мероприятий.</w:t>
      </w:r>
    </w:p>
    <w:p w:rsidR="00000000" w:rsidRDefault="00BA65B5">
      <w:pPr>
        <w:pStyle w:val="af"/>
        <w:numPr>
          <w:ilvl w:val="0"/>
          <w:numId w:val="2"/>
        </w:numPr>
        <w:tabs>
          <w:tab w:val="left" w:pos="720"/>
        </w:tabs>
        <w:jc w:val="both"/>
      </w:pPr>
      <w:r>
        <w:t>Чердак – теплый (в осях 1-10, 11-19), холодный (в осях 19-22).</w:t>
      </w:r>
    </w:p>
    <w:p w:rsidR="00000000" w:rsidRDefault="00BA65B5">
      <w:pPr>
        <w:pStyle w:val="af"/>
        <w:numPr>
          <w:ilvl w:val="0"/>
          <w:numId w:val="2"/>
        </w:numPr>
        <w:tabs>
          <w:tab w:val="left" w:pos="720"/>
        </w:tabs>
        <w:jc w:val="both"/>
      </w:pPr>
      <w:r>
        <w:t>Кровля плоская наплавляемая из рулонных материалов.</w:t>
      </w:r>
    </w:p>
    <w:p w:rsidR="00000000" w:rsidRDefault="00BA65B5">
      <w:pPr>
        <w:pStyle w:val="af"/>
        <w:numPr>
          <w:ilvl w:val="0"/>
          <w:numId w:val="2"/>
        </w:numPr>
        <w:tabs>
          <w:tab w:val="left" w:pos="720"/>
        </w:tabs>
        <w:jc w:val="both"/>
      </w:pPr>
      <w:r>
        <w:t>Отделка фасадов: нежилых по</w:t>
      </w:r>
      <w:r>
        <w:t>мещений - декоративный кирпич  типа «Бессер» до отметки 3.300, выше  - фасадные системы с наружным штукатурным слоем.</w:t>
      </w:r>
    </w:p>
    <w:p w:rsidR="00000000" w:rsidRDefault="00BA65B5">
      <w:pPr>
        <w:pStyle w:val="af"/>
        <w:numPr>
          <w:ilvl w:val="0"/>
          <w:numId w:val="4"/>
        </w:numPr>
        <w:tabs>
          <w:tab w:val="left" w:pos="720"/>
        </w:tabs>
        <w:jc w:val="both"/>
      </w:pPr>
      <w:r>
        <w:t>В квартирах устанавливаются 2-х тарифные счетчики, выполняется внутренняя электроразводка  с установкой розеток и выключателей, устанавлив</w:t>
      </w:r>
      <w:r>
        <w:t>ается радиорозетка, монтируются приборы отопления.</w:t>
      </w:r>
    </w:p>
    <w:p w:rsidR="00000000" w:rsidRDefault="00BA65B5">
      <w:pPr>
        <w:pStyle w:val="af"/>
        <w:numPr>
          <w:ilvl w:val="0"/>
          <w:numId w:val="4"/>
        </w:numPr>
        <w:tabs>
          <w:tab w:val="left" w:pos="720"/>
        </w:tabs>
        <w:jc w:val="both"/>
      </w:pPr>
      <w:r>
        <w:t>Стены и перегородки из силикатного  кирпича, керамзитобетонных блоков,  штукатурятся цементно-известковым раствором  М-15, у перегородок гипсовых пазогребневых, затираются швы между блоками. Плоскость пото</w:t>
      </w:r>
      <w:r>
        <w:t>лка перетирается цементно-известковым раствором М-25. Выравнивающая стяжка и подготовка под полы по железобетонной плите не выполняется.</w:t>
      </w:r>
    </w:p>
    <w:p w:rsidR="00000000" w:rsidRDefault="00BA65B5">
      <w:pPr>
        <w:pStyle w:val="af"/>
        <w:numPr>
          <w:ilvl w:val="0"/>
          <w:numId w:val="4"/>
        </w:numPr>
        <w:tabs>
          <w:tab w:val="left" w:pos="720"/>
        </w:tabs>
        <w:jc w:val="both"/>
      </w:pPr>
      <w:r>
        <w:t xml:space="preserve">Чистовая отделка квартир проектом не предусмотрена. </w:t>
      </w:r>
    </w:p>
    <w:p w:rsidR="00000000" w:rsidRDefault="00BA65B5">
      <w:pPr>
        <w:pStyle w:val="af"/>
        <w:numPr>
          <w:ilvl w:val="0"/>
          <w:numId w:val="4"/>
        </w:numPr>
        <w:tabs>
          <w:tab w:val="left" w:pos="720"/>
        </w:tabs>
        <w:jc w:val="both"/>
      </w:pPr>
      <w:r>
        <w:t>Телефонизация – телефонная коробка на стояке на лестничной площадк</w:t>
      </w:r>
      <w:r>
        <w:t>е для подключения и ввода телефонного провода в квартиру.</w:t>
      </w:r>
    </w:p>
    <w:p w:rsidR="00000000" w:rsidRDefault="00BA65B5">
      <w:pPr>
        <w:pStyle w:val="af"/>
        <w:numPr>
          <w:ilvl w:val="0"/>
          <w:numId w:val="4"/>
        </w:numPr>
        <w:tabs>
          <w:tab w:val="left" w:pos="720"/>
        </w:tabs>
        <w:jc w:val="both"/>
      </w:pPr>
      <w:r>
        <w:t>Телевидение – установка антенн коллективного пользования с возможностью подключения телевизионного кабеля на стояке лестничной площадки.</w:t>
      </w:r>
    </w:p>
    <w:p w:rsidR="00000000" w:rsidRDefault="00BA65B5">
      <w:pPr>
        <w:pStyle w:val="af"/>
        <w:ind w:left="360"/>
        <w:jc w:val="both"/>
      </w:pPr>
    </w:p>
    <w:p w:rsidR="00000000" w:rsidRDefault="00BA65B5">
      <w:pPr>
        <w:ind w:firstLine="708"/>
        <w:jc w:val="both"/>
      </w:pPr>
      <w:r>
        <w:t>2.5.4. Подземная автостоянка – одноуровневая, Г-образная в п</w:t>
      </w:r>
      <w:r>
        <w:t>лане, с размерами в осях 19,20*58,50*48,40 м, пристраиваемая к жилому дому по оси Д. Высота помещения автостоянки – 2,5 м.</w:t>
      </w:r>
    </w:p>
    <w:p w:rsidR="00000000" w:rsidRDefault="00BA65B5">
      <w:pPr>
        <w:ind w:firstLine="708"/>
        <w:jc w:val="both"/>
      </w:pPr>
      <w:r>
        <w:t>Количество парковочных мест – 52.</w:t>
      </w:r>
    </w:p>
    <w:p w:rsidR="00000000" w:rsidRDefault="00BA65B5">
      <w:pPr>
        <w:ind w:firstLine="708"/>
        <w:jc w:val="both"/>
      </w:pPr>
      <w:r>
        <w:t>Общая площадь подземной автостоянки – 1 701,94 кв.м.</w:t>
      </w:r>
    </w:p>
    <w:p w:rsidR="00000000" w:rsidRDefault="00BA65B5">
      <w:pPr>
        <w:ind w:firstLine="708"/>
        <w:jc w:val="both"/>
      </w:pPr>
      <w:r>
        <w:t>Фундаменты – свайные с монолитным ростверком т</w:t>
      </w:r>
      <w:r>
        <w:t>олщиной 600 мм из бетона класса В15, подготовка толщиной 100 мм – из бетона класса В7,5.</w:t>
      </w:r>
    </w:p>
    <w:p w:rsidR="00000000" w:rsidRDefault="00BA65B5">
      <w:pPr>
        <w:ind w:firstLine="708"/>
        <w:jc w:val="both"/>
      </w:pPr>
      <w:r>
        <w:t>Конструкции автостоянки:</w:t>
      </w:r>
    </w:p>
    <w:p w:rsidR="00000000" w:rsidRDefault="00BA65B5">
      <w:pPr>
        <w:jc w:val="both"/>
      </w:pPr>
      <w:r>
        <w:t>Наружные стены, колонны, покрытие - монолитные железобетонные, из бетона класса В25 арматуры А500С.</w:t>
      </w:r>
    </w:p>
    <w:p w:rsidR="00000000" w:rsidRDefault="00BA65B5">
      <w:pPr>
        <w:jc w:val="both"/>
      </w:pPr>
      <w:r>
        <w:t>Перекрытия, каркас  - монолитные железобет</w:t>
      </w:r>
      <w:r>
        <w:t>онные.</w:t>
      </w:r>
    </w:p>
    <w:p w:rsidR="00000000" w:rsidRDefault="00BA65B5">
      <w:pPr>
        <w:jc w:val="both"/>
      </w:pPr>
      <w:r>
        <w:t>Кровля – эксплуатируемая, плоская.</w:t>
      </w:r>
    </w:p>
    <w:p w:rsidR="00000000" w:rsidRDefault="00BA65B5">
      <w:pPr>
        <w:ind w:firstLine="708"/>
        <w:jc w:val="both"/>
      </w:pPr>
      <w:r>
        <w:t>Подземная автостоянка неотапливаемая.</w:t>
      </w:r>
    </w:p>
    <w:p w:rsidR="00000000" w:rsidRDefault="00BA65B5">
      <w:pPr>
        <w:ind w:firstLine="708"/>
        <w:jc w:val="both"/>
      </w:pPr>
      <w:r>
        <w:t>Запроектирована система дымоудаления с подпором воздуха для компенсации удаляемых продуктов горения из автостоянки. Вытяжная вентиляция выполнена из верхней и нижней зон помеще</w:t>
      </w:r>
      <w:r>
        <w:t>ния с равными расходами воздуха. Приток – естественный через шахты с воздушными заслонками. Внутреннее пожаротушение с расходом воды 2*2,6 л/с и система автоматического пожаротушения с расходом воды 28,8 л/с.</w:t>
      </w:r>
    </w:p>
    <w:p w:rsidR="00000000" w:rsidRDefault="00BA65B5">
      <w:pPr>
        <w:ind w:firstLine="708"/>
        <w:jc w:val="both"/>
      </w:pPr>
      <w:r>
        <w:t>Въездные ворота с автоматическим открыванием-за</w:t>
      </w:r>
      <w:r>
        <w:t>крыванием.</w:t>
      </w:r>
    </w:p>
    <w:p w:rsidR="00000000" w:rsidRDefault="00BA65B5">
      <w:pPr>
        <w:pStyle w:val="af"/>
        <w:ind w:left="0"/>
        <w:jc w:val="both"/>
        <w:rPr>
          <w:b/>
          <w:bCs/>
        </w:rPr>
      </w:pPr>
      <w:r>
        <w:t xml:space="preserve">       </w:t>
      </w:r>
      <w:r>
        <w:rPr>
          <w:b/>
          <w:bCs/>
        </w:rPr>
        <w:t xml:space="preserve"> </w:t>
      </w:r>
    </w:p>
    <w:p w:rsidR="00000000" w:rsidRDefault="00BA65B5">
      <w:pPr>
        <w:pStyle w:val="af"/>
        <w:ind w:left="0" w:firstLine="540"/>
        <w:jc w:val="both"/>
        <w:rPr>
          <w:b/>
          <w:bCs/>
          <w:u w:val="single"/>
        </w:rPr>
      </w:pPr>
      <w:r>
        <w:rPr>
          <w:b/>
          <w:bCs/>
        </w:rPr>
        <w:t xml:space="preserve">2.5.5. </w:t>
      </w:r>
      <w:r>
        <w:rPr>
          <w:b/>
          <w:bCs/>
          <w:u w:val="single"/>
        </w:rPr>
        <w:t>Благоустройство:</w:t>
      </w:r>
    </w:p>
    <w:p w:rsidR="00000000" w:rsidRDefault="00BA65B5">
      <w:pPr>
        <w:pStyle w:val="af"/>
        <w:ind w:left="360"/>
        <w:jc w:val="both"/>
      </w:pPr>
      <w:r>
        <w:t>Проектом предусмотрено следующее благоустройство: проезды, тротуары, газоны, кустарники, деревья, площадка для игр детей дошкольного и младшего школьного возраста, хозяйственная площадка и площадка для мусороконт</w:t>
      </w:r>
      <w:r>
        <w:t>ейнеров.</w:t>
      </w:r>
    </w:p>
    <w:p w:rsidR="00000000" w:rsidRDefault="00BA65B5">
      <w:pPr>
        <w:pStyle w:val="af"/>
        <w:ind w:left="360"/>
        <w:jc w:val="both"/>
        <w:rPr>
          <w:shd w:val="clear" w:color="auto" w:fill="FFFF00"/>
        </w:rPr>
      </w:pPr>
    </w:p>
    <w:p w:rsidR="00000000" w:rsidRDefault="00BA65B5">
      <w:pPr>
        <w:pStyle w:val="af"/>
        <w:numPr>
          <w:ilvl w:val="1"/>
          <w:numId w:val="5"/>
        </w:numPr>
        <w:tabs>
          <w:tab w:val="left" w:pos="900"/>
        </w:tabs>
        <w:jc w:val="both"/>
        <w:rPr>
          <w:b/>
          <w:bCs/>
        </w:rPr>
      </w:pPr>
      <w:r>
        <w:rPr>
          <w:b/>
          <w:bCs/>
        </w:rPr>
        <w:t>Функциональное назначение нежилых помещений, не входящих в состав общего имущества:</w:t>
      </w:r>
    </w:p>
    <w:p w:rsidR="00000000" w:rsidRDefault="00BA65B5">
      <w:pPr>
        <w:pStyle w:val="af"/>
        <w:ind w:left="540" w:firstLine="168"/>
        <w:jc w:val="both"/>
      </w:pPr>
      <w:r>
        <w:t xml:space="preserve">    Конторские помещения  общей площадью – 1186,27 кв.м, </w:t>
      </w:r>
    </w:p>
    <w:p w:rsidR="00000000" w:rsidRDefault="00BA65B5">
      <w:pPr>
        <w:pStyle w:val="af"/>
        <w:ind w:left="540"/>
        <w:jc w:val="both"/>
        <w:rPr>
          <w:shd w:val="clear" w:color="auto" w:fill="FFFF00"/>
        </w:rPr>
      </w:pPr>
    </w:p>
    <w:p w:rsidR="00000000" w:rsidRDefault="00BA65B5">
      <w:pPr>
        <w:pStyle w:val="af"/>
        <w:ind w:left="540"/>
        <w:jc w:val="both"/>
      </w:pPr>
      <w:r>
        <w:tab/>
        <w:t>Из них:</w:t>
      </w:r>
    </w:p>
    <w:p w:rsidR="00000000" w:rsidRDefault="00BA65B5">
      <w:pPr>
        <w:pStyle w:val="af"/>
        <w:ind w:left="540" w:firstLine="168"/>
        <w:jc w:val="both"/>
      </w:pPr>
      <w:r>
        <w:t xml:space="preserve">Помещение № 1 общей площадью – 40,73 кв.м.; </w:t>
      </w:r>
    </w:p>
    <w:p w:rsidR="00000000" w:rsidRDefault="00BA65B5">
      <w:pPr>
        <w:pStyle w:val="af"/>
        <w:ind w:left="540" w:firstLine="168"/>
        <w:jc w:val="both"/>
      </w:pPr>
      <w:r>
        <w:t xml:space="preserve">Помещение № 2 общей площадью – 55,58 кв.м.; </w:t>
      </w:r>
    </w:p>
    <w:p w:rsidR="00000000" w:rsidRDefault="00BA65B5">
      <w:pPr>
        <w:pStyle w:val="af"/>
        <w:ind w:left="540" w:firstLine="168"/>
        <w:jc w:val="both"/>
      </w:pPr>
      <w:r>
        <w:t>Поме</w:t>
      </w:r>
      <w:r>
        <w:t>щение № 3 общей площадью – 107,53 кв.м.;</w:t>
      </w:r>
    </w:p>
    <w:p w:rsidR="00000000" w:rsidRDefault="00BA65B5">
      <w:pPr>
        <w:pStyle w:val="af"/>
        <w:ind w:left="540" w:firstLine="168"/>
        <w:jc w:val="both"/>
      </w:pPr>
      <w:r>
        <w:t>Помещение № 4 общей площадью – 177,37 кв.м.;</w:t>
      </w:r>
    </w:p>
    <w:p w:rsidR="00000000" w:rsidRDefault="00BA65B5">
      <w:pPr>
        <w:pStyle w:val="af"/>
        <w:ind w:left="540" w:firstLine="168"/>
        <w:jc w:val="both"/>
      </w:pPr>
      <w:r>
        <w:t>Помещение № 5 общей площадью – 153,73 кв.м.;</w:t>
      </w:r>
    </w:p>
    <w:p w:rsidR="00000000" w:rsidRDefault="00BA65B5">
      <w:pPr>
        <w:pStyle w:val="af"/>
        <w:ind w:left="540" w:firstLine="168"/>
        <w:jc w:val="both"/>
      </w:pPr>
      <w:r>
        <w:t>Помещение № 6 общей площадью – 203,41 кв.м.;</w:t>
      </w:r>
    </w:p>
    <w:p w:rsidR="00000000" w:rsidRDefault="00BA65B5">
      <w:pPr>
        <w:pStyle w:val="af"/>
        <w:ind w:left="540" w:firstLine="168"/>
        <w:jc w:val="both"/>
      </w:pPr>
      <w:r>
        <w:t>Помещение № 7 общей площадью – 52,65 кв.м.;</w:t>
      </w:r>
    </w:p>
    <w:p w:rsidR="00000000" w:rsidRDefault="00BA65B5">
      <w:pPr>
        <w:pStyle w:val="af"/>
        <w:ind w:left="540" w:firstLine="168"/>
        <w:jc w:val="both"/>
      </w:pPr>
      <w:r>
        <w:t>Помещение № 8 общей площадью – 172,3</w:t>
      </w:r>
      <w:r>
        <w:t>7 кв.м.;</w:t>
      </w:r>
    </w:p>
    <w:p w:rsidR="00000000" w:rsidRDefault="00BA65B5">
      <w:pPr>
        <w:pStyle w:val="af"/>
        <w:ind w:left="540" w:firstLine="168"/>
        <w:jc w:val="both"/>
      </w:pPr>
      <w:r>
        <w:t>Помещение № 9 общей площадью – 71,52 кв.м.;</w:t>
      </w:r>
    </w:p>
    <w:p w:rsidR="00000000" w:rsidRDefault="00BA65B5">
      <w:pPr>
        <w:pStyle w:val="af"/>
        <w:ind w:left="540" w:firstLine="168"/>
        <w:jc w:val="both"/>
      </w:pPr>
      <w:r>
        <w:t>Помещение № 10 общей площадью – 24,25 кв.м.;</w:t>
      </w:r>
    </w:p>
    <w:p w:rsidR="00000000" w:rsidRDefault="00BA65B5">
      <w:pPr>
        <w:pStyle w:val="af"/>
        <w:ind w:left="540" w:firstLine="168"/>
        <w:jc w:val="both"/>
      </w:pPr>
      <w:r>
        <w:t>Помещение № 11 общей площадью – 57,65 кв.м.;</w:t>
      </w:r>
    </w:p>
    <w:p w:rsidR="00000000" w:rsidRDefault="00BA65B5">
      <w:pPr>
        <w:pStyle w:val="af"/>
        <w:ind w:left="540" w:firstLine="168"/>
        <w:jc w:val="both"/>
      </w:pPr>
      <w:r>
        <w:t>Помещение № 12 общей площадью – 45,40 кв.м.;</w:t>
      </w:r>
    </w:p>
    <w:p w:rsidR="00000000" w:rsidRDefault="00BA65B5">
      <w:pPr>
        <w:pStyle w:val="af"/>
        <w:ind w:left="540" w:firstLine="168"/>
        <w:jc w:val="both"/>
      </w:pPr>
      <w:r>
        <w:t>Помещение № 13 общей площадью – 11,09 кв.м.;</w:t>
      </w:r>
    </w:p>
    <w:p w:rsidR="00000000" w:rsidRDefault="00BA65B5">
      <w:pPr>
        <w:pStyle w:val="af"/>
        <w:ind w:left="540" w:firstLine="168"/>
        <w:jc w:val="both"/>
      </w:pPr>
      <w:r>
        <w:t>Помещение № 14 общей пл</w:t>
      </w:r>
      <w:r>
        <w:t>ощадью – 12,99 кв.м.;</w:t>
      </w:r>
    </w:p>
    <w:p w:rsidR="00000000" w:rsidRDefault="00BA65B5">
      <w:pPr>
        <w:pStyle w:val="af"/>
        <w:ind w:left="540" w:firstLine="168"/>
        <w:jc w:val="both"/>
      </w:pPr>
    </w:p>
    <w:p w:rsidR="00000000" w:rsidRDefault="00BA65B5">
      <w:pPr>
        <w:numPr>
          <w:ilvl w:val="1"/>
          <w:numId w:val="5"/>
        </w:numPr>
        <w:tabs>
          <w:tab w:val="left" w:pos="900"/>
        </w:tabs>
        <w:jc w:val="both"/>
        <w:rPr>
          <w:b/>
          <w:bCs/>
        </w:rPr>
      </w:pPr>
      <w:r>
        <w:rPr>
          <w:b/>
          <w:bCs/>
        </w:rPr>
        <w:t xml:space="preserve">Состав общего имущества: </w:t>
      </w:r>
    </w:p>
    <w:p w:rsidR="00000000" w:rsidRDefault="00BA65B5">
      <w:pPr>
        <w:ind w:left="540"/>
        <w:jc w:val="both"/>
      </w:pPr>
      <w:r>
        <w:t xml:space="preserve">     Собственникам  помещений в многоквартирном доме принадлежат на праве общей  долевой собственности помещения в данном доме, не являющиеся частями квартир и предназначенные для обслуживания более одного п</w:t>
      </w:r>
      <w:r>
        <w:t xml:space="preserve">омещения в данном доме, в том числе межквартирные лестничные площадки, лестницы, лифты, лифтовые и иные шахты, лифтовые холлы, тамбуры, переходные лоджии, коридоры, технические этажи, чердаки, подвалы, в которых имеются инженерные коммуникации, на 1 этаже </w:t>
      </w:r>
      <w:r>
        <w:t>находятся мусорокамеры,  иное обслуживающее более одного помещения в данном доме оборудование (технические подвалы), лифтовые холлы с тамбурами, мусорокамеры, а также крыши, ограждающие несущие и ненесущие конструкции данного дома, механическое, электричес</w:t>
      </w:r>
      <w:r>
        <w:t>кое, санитарно-техническое и иное оборудование, находящееся в данном доме за пределами или внутри помещений и обслуживающее более одного помещения, кроме помещения АТС площадью 13,49 кв.м. расположенного в подвальной части секции в осях 11-22 и подземной а</w:t>
      </w:r>
      <w:r>
        <w:t xml:space="preserve">втостоянки на 52 машиноместа </w:t>
      </w:r>
      <w:r>
        <w:rPr>
          <w:lang w:val="en-US"/>
        </w:rPr>
        <w:t>S</w:t>
      </w:r>
      <w:r>
        <w:t xml:space="preserve"> = 1701.94 кв.м.</w:t>
      </w:r>
    </w:p>
    <w:p w:rsidR="00000000" w:rsidRDefault="00BA65B5">
      <w:pPr>
        <w:ind w:left="540"/>
        <w:jc w:val="both"/>
      </w:pPr>
    </w:p>
    <w:p w:rsidR="00000000" w:rsidRDefault="00BA65B5">
      <w:pPr>
        <w:ind w:left="540"/>
        <w:jc w:val="both"/>
      </w:pPr>
    </w:p>
    <w:p w:rsidR="00000000" w:rsidRDefault="00BA65B5">
      <w:pPr>
        <w:ind w:firstLine="720"/>
        <w:jc w:val="both"/>
      </w:pPr>
      <w:r>
        <w:rPr>
          <w:b/>
          <w:bCs/>
        </w:rPr>
        <w:t>2.7.1.</w:t>
      </w:r>
      <w:r>
        <w:t xml:space="preserve"> Наружные инженерные сети, принадлежащие на праве общей долевой собственности:</w:t>
      </w:r>
    </w:p>
    <w:p w:rsidR="00000000" w:rsidRDefault="00BA65B5">
      <w:pPr>
        <w:jc w:val="both"/>
      </w:pPr>
      <w:r>
        <w:rPr>
          <w:b/>
          <w:bCs/>
          <w:i/>
          <w:iCs/>
        </w:rPr>
        <w:t>- водопровод:</w:t>
      </w:r>
      <w:r>
        <w:t xml:space="preserve"> два диаметра 225 мм (22,1 мм) от стены здания до врезки в магистральный водовод диаметром 300 мм согласно пр</w:t>
      </w:r>
      <w:r>
        <w:t>оекту 4906-01-НВК;</w:t>
      </w:r>
    </w:p>
    <w:p w:rsidR="00000000" w:rsidRDefault="00BA65B5">
      <w:pPr>
        <w:jc w:val="both"/>
      </w:pPr>
      <w:r>
        <w:rPr>
          <w:b/>
          <w:bCs/>
          <w:i/>
          <w:iCs/>
        </w:rPr>
        <w:t>- бытовая канализации:</w:t>
      </w:r>
      <w:r>
        <w:t xml:space="preserve"> от стены здания до врезного колодца К-4 по ул. Республиканская диаметром 160 мм; от стены здания до врезного колодца К-3 по ул. Ошарская диаметром 160 мм согласно проекту 4906-01-НВК;</w:t>
      </w:r>
    </w:p>
    <w:p w:rsidR="00000000" w:rsidRDefault="00BA65B5">
      <w:pPr>
        <w:jc w:val="both"/>
      </w:pPr>
      <w:r>
        <w:rPr>
          <w:b/>
          <w:bCs/>
          <w:i/>
          <w:iCs/>
        </w:rPr>
        <w:t>- ливневая канализация</w:t>
      </w:r>
      <w:r>
        <w:rPr>
          <w:b/>
          <w:bCs/>
        </w:rPr>
        <w:t>:</w:t>
      </w:r>
      <w:r>
        <w:t xml:space="preserve"> от сте</w:t>
      </w:r>
      <w:r>
        <w:t>ны здания по  ул. Ошарская до ДК-4; от стены здания по ул. Республиканская до ДК-2, от Д-1 до ДК-4 по ул. Республиканская, от ДК-4 до ДК-6 по  ул. Ошарская  в соответствии с проектом 4906-01-НВК;</w:t>
      </w:r>
    </w:p>
    <w:p w:rsidR="00000000" w:rsidRDefault="00BA65B5">
      <w:pPr>
        <w:jc w:val="both"/>
      </w:pPr>
      <w:r>
        <w:rPr>
          <w:b/>
          <w:bCs/>
          <w:i/>
          <w:iCs/>
        </w:rPr>
        <w:t>- теплотрасса:</w:t>
      </w:r>
      <w:r>
        <w:t xml:space="preserve"> от ИТП административно-жилого здания до ТК-42</w:t>
      </w:r>
      <w:r>
        <w:t xml:space="preserve">2-4е два диаметра 133 мм; </w:t>
      </w:r>
    </w:p>
    <w:p w:rsidR="00000000" w:rsidRDefault="00BA65B5">
      <w:pPr>
        <w:jc w:val="both"/>
      </w:pPr>
      <w:r>
        <w:rPr>
          <w:b/>
          <w:bCs/>
          <w:i/>
          <w:iCs/>
        </w:rPr>
        <w:t>- электрические линии:</w:t>
      </w:r>
      <w:r>
        <w:t xml:space="preserve"> от ВРУ жилого дома до КТП-790  (2 кабеля АВБбШв 4х240; </w:t>
      </w:r>
      <w:r>
        <w:rPr>
          <w:lang w:val="en-US"/>
        </w:rPr>
        <w:t>L</w:t>
      </w:r>
      <w:r>
        <w:t xml:space="preserve">=200 м, 2 кабеля АВБбШв 4х240; </w:t>
      </w:r>
      <w:r>
        <w:rPr>
          <w:lang w:val="en-US"/>
        </w:rPr>
        <w:t>L</w:t>
      </w:r>
      <w:r>
        <w:t xml:space="preserve">=240 м, 2 кабеля АВБбШв 4х95; </w:t>
      </w:r>
      <w:r>
        <w:rPr>
          <w:lang w:val="en-US"/>
        </w:rPr>
        <w:t>L</w:t>
      </w:r>
      <w:r>
        <w:t xml:space="preserve">=205 м, 2 кабеля АВБбШв 4х70; </w:t>
      </w:r>
      <w:r>
        <w:rPr>
          <w:lang w:val="en-US"/>
        </w:rPr>
        <w:t>L</w:t>
      </w:r>
      <w:r>
        <w:t>=205м).</w:t>
      </w:r>
    </w:p>
    <w:p w:rsidR="00000000" w:rsidRDefault="00BA65B5">
      <w:pPr>
        <w:jc w:val="both"/>
      </w:pPr>
      <w:r>
        <w:rPr>
          <w:b/>
          <w:bCs/>
          <w:i/>
          <w:iCs/>
        </w:rPr>
        <w:t xml:space="preserve">- наружное освещение: </w:t>
      </w:r>
      <w:r>
        <w:t xml:space="preserve">опоры наружного освещения </w:t>
      </w:r>
      <w:r>
        <w:t xml:space="preserve">(6 шт.) Кабельная линия (ААБ2Л   4х50 </w:t>
      </w:r>
      <w:r>
        <w:rPr>
          <w:lang w:val="en-US"/>
        </w:rPr>
        <w:t>L</w:t>
      </w:r>
      <w:r>
        <w:t xml:space="preserve"> – 20м.</w:t>
      </w:r>
    </w:p>
    <w:p w:rsidR="00000000" w:rsidRDefault="00BA65B5">
      <w:pPr>
        <w:jc w:val="both"/>
        <w:rPr>
          <w:shd w:val="clear" w:color="auto" w:fill="FFFF00"/>
        </w:rPr>
      </w:pPr>
    </w:p>
    <w:p w:rsidR="00000000" w:rsidRDefault="00BA65B5">
      <w:pPr>
        <w:ind w:firstLine="720"/>
        <w:jc w:val="both"/>
      </w:pPr>
      <w:r>
        <w:rPr>
          <w:b/>
          <w:bCs/>
        </w:rPr>
        <w:t>2.7.2.</w:t>
      </w:r>
      <w:r>
        <w:t xml:space="preserve"> Наружные инженерные сети, не входящие в состав общего имущества собственников помещений в многоквартирном доме:</w:t>
      </w:r>
    </w:p>
    <w:p w:rsidR="00000000" w:rsidRDefault="00BA65B5">
      <w:pPr>
        <w:pStyle w:val="af"/>
        <w:numPr>
          <w:ilvl w:val="0"/>
          <w:numId w:val="2"/>
        </w:numPr>
        <w:tabs>
          <w:tab w:val="left" w:pos="720"/>
        </w:tabs>
        <w:jc w:val="both"/>
      </w:pPr>
      <w:r>
        <w:t>Наружные сети телефонной канализации, оборудование и разводки по стоякам принадлежат орга</w:t>
      </w:r>
      <w:r>
        <w:t>низации, финансирующей выполненные  работы по телефонизации данного объекта.</w:t>
      </w:r>
    </w:p>
    <w:p w:rsidR="00000000" w:rsidRDefault="00BA65B5">
      <w:pPr>
        <w:pStyle w:val="af"/>
        <w:numPr>
          <w:ilvl w:val="0"/>
          <w:numId w:val="2"/>
        </w:numPr>
        <w:tabs>
          <w:tab w:val="left" w:pos="720"/>
        </w:tabs>
        <w:jc w:val="both"/>
      </w:pPr>
      <w:r>
        <w:t xml:space="preserve">Транзитные наружные сети теплотрассы, водопровода, бытовой и дождевой канализации, высоковольтные электрические кабеля, проходящие по земельному участку жилого дома. </w:t>
      </w:r>
    </w:p>
    <w:p w:rsidR="00000000" w:rsidRDefault="00BA65B5">
      <w:pPr>
        <w:pStyle w:val="15"/>
        <w:numPr>
          <w:ilvl w:val="0"/>
          <w:numId w:val="2"/>
        </w:numPr>
        <w:tabs>
          <w:tab w:val="left" w:pos="720"/>
        </w:tabs>
        <w:jc w:val="both"/>
      </w:pPr>
      <w:r>
        <w:t>Сети для  от</w:t>
      </w:r>
      <w:r>
        <w:t>опления поликлиники, предусмотренной проектом застройки, проходящие транзитом по подвалу жилого дома.</w:t>
      </w:r>
    </w:p>
    <w:p w:rsidR="00000000" w:rsidRDefault="00BA65B5">
      <w:pPr>
        <w:pStyle w:val="15"/>
        <w:ind w:left="360"/>
        <w:jc w:val="both"/>
      </w:pPr>
    </w:p>
    <w:p w:rsidR="00000000" w:rsidRDefault="00BA65B5">
      <w:pPr>
        <w:ind w:firstLine="720"/>
        <w:jc w:val="both"/>
      </w:pPr>
      <w:r>
        <w:rPr>
          <w:b/>
          <w:bCs/>
        </w:rPr>
        <w:t>2.7.3.</w:t>
      </w:r>
      <w:r>
        <w:t xml:space="preserve"> Наружные инженерные сети, принадлежащие на праве общей долевой собственности, собственникам подземной автостоянки:</w:t>
      </w:r>
    </w:p>
    <w:p w:rsidR="00000000" w:rsidRDefault="00BA65B5">
      <w:pPr>
        <w:jc w:val="both"/>
      </w:pPr>
      <w:r>
        <w:rPr>
          <w:b/>
          <w:bCs/>
          <w:i/>
          <w:iCs/>
        </w:rPr>
        <w:t>- электроснабжение:</w:t>
      </w:r>
      <w:r>
        <w:t xml:space="preserve"> силовой эле</w:t>
      </w:r>
      <w:r>
        <w:t>ктрический кабель от КТП-790.</w:t>
      </w:r>
    </w:p>
    <w:p w:rsidR="00000000" w:rsidRDefault="00BA65B5">
      <w:pPr>
        <w:jc w:val="both"/>
      </w:pPr>
      <w:r>
        <w:rPr>
          <w:b/>
          <w:bCs/>
          <w:i/>
          <w:iCs/>
        </w:rPr>
        <w:t>- водоснабжение:</w:t>
      </w:r>
      <w:r>
        <w:t xml:space="preserve"> транзитная сеть из водомерного узла встроенных помещений жилого дома.</w:t>
      </w:r>
    </w:p>
    <w:p w:rsidR="00000000" w:rsidRDefault="00BA65B5">
      <w:pPr>
        <w:jc w:val="both"/>
      </w:pPr>
      <w:r>
        <w:rPr>
          <w:b/>
          <w:bCs/>
          <w:i/>
          <w:iCs/>
        </w:rPr>
        <w:t xml:space="preserve">- канализация: </w:t>
      </w:r>
      <w:r>
        <w:t>из санузла комнаты отдыха охраны до врезки в существующие сети жилого дома.</w:t>
      </w:r>
    </w:p>
    <w:p w:rsidR="00000000" w:rsidRDefault="00BA65B5">
      <w:pPr>
        <w:jc w:val="both"/>
        <w:rPr>
          <w:b/>
          <w:bCs/>
        </w:rPr>
      </w:pPr>
    </w:p>
    <w:p w:rsidR="00000000" w:rsidRDefault="00BA65B5">
      <w:pPr>
        <w:pStyle w:val="af"/>
        <w:numPr>
          <w:ilvl w:val="1"/>
          <w:numId w:val="5"/>
        </w:numPr>
        <w:tabs>
          <w:tab w:val="left" w:pos="900"/>
        </w:tabs>
        <w:jc w:val="both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Предполагаемый срок получения разрешения на вв</w:t>
      </w:r>
      <w:r>
        <w:rPr>
          <w:b/>
          <w:bCs/>
        </w:rPr>
        <w:t>од в эксплуатацию        строящегося объекта:</w:t>
      </w:r>
    </w:p>
    <w:p w:rsidR="00000000" w:rsidRDefault="00BA65B5">
      <w:pPr>
        <w:ind w:firstLine="720"/>
        <w:jc w:val="both"/>
      </w:pPr>
      <w:r>
        <w:t xml:space="preserve">Предполагаемый срок получения разрешения на ввод в эксплуатацию строящегося объекта недвижимости  </w:t>
      </w:r>
      <w:r>
        <w:rPr>
          <w:lang w:val="en-US"/>
        </w:rPr>
        <w:t>I</w:t>
      </w:r>
      <w:r>
        <w:t xml:space="preserve"> квартал 2018 г. Орган, выдающий разрешение на ввод  объекта в эксплуатацию - Администрация г.Н.Новгорода.</w:t>
      </w:r>
    </w:p>
    <w:p w:rsidR="00000000" w:rsidRDefault="00BA65B5">
      <w:pPr>
        <w:ind w:firstLine="720"/>
        <w:jc w:val="both"/>
      </w:pPr>
      <w:r>
        <w:t>Пере</w:t>
      </w:r>
      <w:r>
        <w:t xml:space="preserve">чень органов государственной власти, органов местного самоуправления и организаций, представители которых участвуют в приёмке указанного объекта недвижимости: </w:t>
      </w:r>
    </w:p>
    <w:p w:rsidR="00000000" w:rsidRDefault="00BA65B5">
      <w:pPr>
        <w:numPr>
          <w:ilvl w:val="0"/>
          <w:numId w:val="7"/>
        </w:numPr>
        <w:tabs>
          <w:tab w:val="left" w:pos="720"/>
        </w:tabs>
      </w:pPr>
      <w:r>
        <w:t>Администрация г.Н.Новгорода;</w:t>
      </w:r>
    </w:p>
    <w:p w:rsidR="00000000" w:rsidRDefault="00BA65B5">
      <w:pPr>
        <w:numPr>
          <w:ilvl w:val="0"/>
          <w:numId w:val="7"/>
        </w:numPr>
        <w:tabs>
          <w:tab w:val="left" w:pos="720"/>
        </w:tabs>
      </w:pPr>
      <w:r>
        <w:t>Инспекция ГСН Российской Федерации;</w:t>
      </w:r>
    </w:p>
    <w:p w:rsidR="00000000" w:rsidRDefault="00BA65B5">
      <w:pPr>
        <w:numPr>
          <w:ilvl w:val="0"/>
          <w:numId w:val="7"/>
        </w:numPr>
        <w:tabs>
          <w:tab w:val="left" w:pos="720"/>
        </w:tabs>
      </w:pPr>
      <w:r>
        <w:t>ООО «Агентство недвижимости «Вы</w:t>
      </w:r>
      <w:r>
        <w:t>бор» - заказчик, застройщик;</w:t>
      </w:r>
    </w:p>
    <w:p w:rsidR="00000000" w:rsidRDefault="00BA65B5">
      <w:pPr>
        <w:numPr>
          <w:ilvl w:val="0"/>
          <w:numId w:val="7"/>
        </w:numPr>
        <w:tabs>
          <w:tab w:val="left" w:pos="720"/>
        </w:tabs>
        <w:jc w:val="both"/>
      </w:pPr>
      <w:r>
        <w:t>МП ИРГ «НижегородгражданНИИпроект» - генпроектировщик, организация, осуществляющая функцию, авторского надзора</w:t>
      </w:r>
    </w:p>
    <w:p w:rsidR="00000000" w:rsidRDefault="00BA65B5">
      <w:pPr>
        <w:numPr>
          <w:ilvl w:val="0"/>
          <w:numId w:val="7"/>
        </w:numPr>
        <w:tabs>
          <w:tab w:val="left" w:pos="720"/>
        </w:tabs>
      </w:pPr>
      <w:r>
        <w:t>ООО  «Корпорация «АПЕКС» - генподрядчик;</w:t>
      </w:r>
    </w:p>
    <w:p w:rsidR="00000000" w:rsidRDefault="00BA65B5">
      <w:pPr>
        <w:jc w:val="both"/>
        <w:rPr>
          <w:b/>
          <w:bCs/>
        </w:rPr>
      </w:pPr>
    </w:p>
    <w:p w:rsidR="00000000" w:rsidRDefault="00BA65B5">
      <w:pPr>
        <w:jc w:val="both"/>
        <w:rPr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>2.9. О рисках:</w:t>
      </w:r>
    </w:p>
    <w:p w:rsidR="00000000" w:rsidRDefault="00BA65B5">
      <w:pPr>
        <w:ind w:firstLine="720"/>
        <w:jc w:val="both"/>
      </w:pPr>
      <w:r>
        <w:t>Порядок определения финансовых рисков устанавливается</w:t>
      </w:r>
      <w:r>
        <w:t xml:space="preserve"> действующим законодательством.  По мнению застройщика указанных рисков не имеется.</w:t>
      </w:r>
    </w:p>
    <w:p w:rsidR="00000000" w:rsidRDefault="00BA65B5">
      <w:pPr>
        <w:jc w:val="both"/>
      </w:pPr>
    </w:p>
    <w:p w:rsidR="00000000" w:rsidRDefault="00BA65B5">
      <w:pPr>
        <w:jc w:val="both"/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>2.10. Планируемая стоимость строительства:</w:t>
      </w:r>
    </w:p>
    <w:p w:rsidR="00000000" w:rsidRDefault="00BA65B5">
      <w:pPr>
        <w:jc w:val="both"/>
      </w:pPr>
      <w:r>
        <w:tab/>
        <w:t>Планируемая стоимость строительства жилого дома составляет 866 850 872 рублей.</w:t>
      </w:r>
    </w:p>
    <w:p w:rsidR="00000000" w:rsidRDefault="00BA65B5">
      <w:pPr>
        <w:jc w:val="both"/>
      </w:pPr>
    </w:p>
    <w:p w:rsidR="00000000" w:rsidRDefault="00BA65B5">
      <w:pPr>
        <w:jc w:val="both"/>
        <w:rPr>
          <w:b/>
          <w:bCs/>
        </w:rPr>
      </w:pPr>
      <w:r>
        <w:t xml:space="preserve">     </w:t>
      </w:r>
      <w:r>
        <w:rPr>
          <w:b/>
          <w:bCs/>
        </w:rPr>
        <w:t xml:space="preserve">  </w:t>
      </w:r>
      <w:r>
        <w:rPr>
          <w:b/>
          <w:bCs/>
        </w:rPr>
        <w:t>2.11. Организация, осуществляющая</w:t>
      </w:r>
      <w:r>
        <w:rPr>
          <w:b/>
          <w:bCs/>
        </w:rPr>
        <w:t xml:space="preserve"> основные строительно-монтажные  работы:</w:t>
      </w:r>
    </w:p>
    <w:p w:rsidR="00000000" w:rsidRDefault="00BA65B5">
      <w:pPr>
        <w:pStyle w:val="ac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</w:t>
      </w:r>
      <w:r>
        <w:rPr>
          <w:b w:val="0"/>
          <w:bCs w:val="0"/>
          <w:sz w:val="24"/>
          <w:szCs w:val="24"/>
        </w:rPr>
        <w:t>Генподрядной строительной организацией является  ООО  «Корпорация «АПЕКС».</w:t>
      </w:r>
    </w:p>
    <w:p w:rsidR="00000000" w:rsidRDefault="00BA65B5">
      <w:pPr>
        <w:pStyle w:val="ac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Договор подряда  от 15.09.2015г. № 8/2015.</w:t>
      </w:r>
    </w:p>
    <w:p w:rsidR="00000000" w:rsidRDefault="00BA65B5">
      <w:pPr>
        <w:pStyle w:val="ac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Свидетельство № СРО-С-057-5263060954-01074-5 «О допуске, к определенному виду или видам работ</w:t>
      </w:r>
      <w:r>
        <w:rPr>
          <w:b w:val="0"/>
          <w:bCs w:val="0"/>
          <w:sz w:val="24"/>
          <w:szCs w:val="24"/>
        </w:rPr>
        <w:t>,  которые оказывают влияние на безопасность объектов капитального строительства».</w:t>
      </w:r>
    </w:p>
    <w:p w:rsidR="00000000" w:rsidRDefault="00BA65B5">
      <w:pPr>
        <w:pStyle w:val="ac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</w:t>
      </w:r>
      <w:r>
        <w:rPr>
          <w:b w:val="0"/>
          <w:bCs w:val="0"/>
          <w:sz w:val="24"/>
          <w:szCs w:val="24"/>
        </w:rPr>
        <w:t>Перечень разрешенных видов работ включает в себя работы по организации строительства, реконструкции и капитального ремонта привлекаемым застройщиком или заказчиком на о</w:t>
      </w:r>
      <w:r>
        <w:rPr>
          <w:b w:val="0"/>
          <w:bCs w:val="0"/>
          <w:sz w:val="24"/>
          <w:szCs w:val="24"/>
        </w:rPr>
        <w:t>сновании договора юридическим лицом или индивидуальным предпринимателем (генподрядчиком).</w:t>
      </w:r>
    </w:p>
    <w:p w:rsidR="00000000" w:rsidRDefault="00BA65B5">
      <w:pPr>
        <w:pStyle w:val="ac"/>
        <w:jc w:val="both"/>
        <w:rPr>
          <w:b w:val="0"/>
          <w:bCs w:val="0"/>
          <w:sz w:val="24"/>
          <w:szCs w:val="24"/>
        </w:rPr>
      </w:pPr>
    </w:p>
    <w:p w:rsidR="00000000" w:rsidRDefault="00BA65B5">
      <w:pPr>
        <w:pStyle w:val="ac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2.12. Способ обеспечения исполнения обязательств: </w:t>
      </w:r>
    </w:p>
    <w:p w:rsidR="00000000" w:rsidRDefault="00BA65B5">
      <w:pPr>
        <w:pStyle w:val="ac"/>
        <w:ind w:firstLine="54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В обеспечение исполнения обязательств застройщика по договору участия в долевом строительстве с момента го</w:t>
      </w:r>
      <w:r>
        <w:rPr>
          <w:b w:val="0"/>
          <w:bCs w:val="0"/>
          <w:sz w:val="24"/>
          <w:szCs w:val="24"/>
        </w:rPr>
        <w:t xml:space="preserve">сударственной регистрации договора у дольщика считаются находящимися в залоге предоставленный для строительства многоквартирного  дома земельный участок, расположенный по адресу: г.Н.Новгород, Советский район, в границах улиц Ошарская-Республиканская, </w:t>
      </w:r>
      <w:r>
        <w:t xml:space="preserve"> </w:t>
      </w:r>
      <w:r>
        <w:rPr>
          <w:b w:val="0"/>
          <w:bCs w:val="0"/>
          <w:sz w:val="24"/>
          <w:szCs w:val="24"/>
        </w:rPr>
        <w:t>кад</w:t>
      </w:r>
      <w:r>
        <w:rPr>
          <w:b w:val="0"/>
          <w:bCs w:val="0"/>
          <w:sz w:val="24"/>
          <w:szCs w:val="24"/>
        </w:rPr>
        <w:t>астровый номер 52:18:0070066:651</w:t>
      </w:r>
      <w:r>
        <w:rPr>
          <w:b w:val="0"/>
          <w:bCs w:val="0"/>
        </w:rPr>
        <w:t xml:space="preserve">, </w:t>
      </w:r>
      <w:r>
        <w:rPr>
          <w:b w:val="0"/>
          <w:bCs w:val="0"/>
          <w:sz w:val="24"/>
          <w:szCs w:val="24"/>
        </w:rPr>
        <w:t>и строящее на этом участке административно-жилое здание с конторскими помещениями и подземной автостоянкой.</w:t>
      </w:r>
    </w:p>
    <w:p w:rsidR="00000000" w:rsidRDefault="00BA65B5">
      <w:pPr>
        <w:autoSpaceDE w:val="0"/>
        <w:ind w:firstLine="540"/>
        <w:jc w:val="both"/>
      </w:pPr>
      <w:r>
        <w:t>Исполнение обязательств застройщика по передаче помещений участникам долевого строительства по всем договорам, зак</w:t>
      </w:r>
      <w:r>
        <w:t>люченным для строительства (создания) многоквартирного дома, обеспечивается страхованием гражданской ответственности застройщика за неисполнение или ненадлежащее исполнение обязательств по передаче помещения по договору участия в долевом строительстве, пут</w:t>
      </w:r>
      <w:r>
        <w:t>ем заключения договора страхования гражданской ответственности застройщика со страховой организацией:</w:t>
      </w:r>
    </w:p>
    <w:p w:rsidR="00000000" w:rsidRDefault="00BA65B5">
      <w:pPr>
        <w:autoSpaceDE w:val="0"/>
        <w:ind w:firstLine="540"/>
        <w:jc w:val="both"/>
      </w:pPr>
      <w:r>
        <w:t>1. Общество с ограниченной ответственностью «Страховая компания «Советская» (ООО «Страховая компания «Советская»), имеющей лицензию на осуществление страх</w:t>
      </w:r>
      <w:r>
        <w:t>ования СИ № 1574, регистрационный номер по единому государственному реестру субъектов страхового дела 1574, выданную Центральным банком Российской Федерации от 26 сентября 2014года  в соответствии с законодательством Российской Федерации о страховании и уд</w:t>
      </w:r>
      <w:r>
        <w:t>овлетворяющей требованиям, предусмотренным законодательством РФ.</w:t>
      </w:r>
    </w:p>
    <w:p w:rsidR="00000000" w:rsidRDefault="00BA65B5">
      <w:pPr>
        <w:autoSpaceDE w:val="0"/>
        <w:ind w:firstLine="540"/>
        <w:jc w:val="both"/>
      </w:pPr>
      <w:r>
        <w:t>2. Общество с ограниченной ответственностью «Страховая инвестиционная компания» (ООО «Страховая инвестиционная компания»), имеющей лицензию на осуществление страхования СИ № 3771, регистрацио</w:t>
      </w:r>
      <w:r>
        <w:t>нный номер по единому государственному реестру субъектов страхового дела 3771, выданную Центральным банком Российской Федерации от 05 августа 2015 года  в соответствии с законодательством Российской Федерации о страховании и удовлетворяющей требованиям, пр</w:t>
      </w:r>
      <w:r>
        <w:t>едусмотренным законодательством РФ.</w:t>
      </w:r>
    </w:p>
    <w:p w:rsidR="00000000" w:rsidRDefault="00BA65B5">
      <w:pPr>
        <w:pStyle w:val="ac"/>
        <w:jc w:val="both"/>
        <w:rPr>
          <w:b w:val="0"/>
          <w:bCs w:val="0"/>
          <w:sz w:val="24"/>
          <w:szCs w:val="24"/>
        </w:rPr>
      </w:pPr>
    </w:p>
    <w:p w:rsidR="00000000" w:rsidRDefault="00BA65B5">
      <w:pPr>
        <w:pStyle w:val="ac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</w:t>
      </w:r>
      <w:r>
        <w:rPr>
          <w:sz w:val="24"/>
          <w:szCs w:val="24"/>
        </w:rPr>
        <w:t>2.13. Иные договора и сделки, на основании которых привлекаются денежные средства для строительства:</w:t>
      </w:r>
    </w:p>
    <w:p w:rsidR="00000000" w:rsidRDefault="00BA65B5">
      <w:pPr>
        <w:ind w:firstLine="540"/>
        <w:jc w:val="both"/>
      </w:pPr>
      <w:r>
        <w:t xml:space="preserve">По договорам и иным соглашениям для реализации проекта могут привлекаться кредитные ресурсы. </w:t>
      </w:r>
    </w:p>
    <w:p w:rsidR="00000000" w:rsidRDefault="00BA65B5">
      <w:pPr>
        <w:jc w:val="both"/>
      </w:pPr>
    </w:p>
    <w:p w:rsidR="00000000" w:rsidRDefault="00BA65B5">
      <w:pPr>
        <w:jc w:val="both"/>
      </w:pPr>
    </w:p>
    <w:p w:rsidR="00000000" w:rsidRDefault="00BA65B5">
      <w:pPr>
        <w:jc w:val="both"/>
      </w:pPr>
    </w:p>
    <w:p w:rsidR="00000000" w:rsidRDefault="00BA65B5">
      <w:pPr>
        <w:jc w:val="both"/>
      </w:pPr>
    </w:p>
    <w:p w:rsidR="00000000" w:rsidRDefault="00BA65B5">
      <w:pPr>
        <w:jc w:val="both"/>
        <w:rPr>
          <w:b/>
          <w:bCs/>
        </w:rPr>
      </w:pPr>
      <w:r>
        <w:rPr>
          <w:b/>
          <w:bCs/>
        </w:rPr>
        <w:t>Генеральный дир</w:t>
      </w:r>
      <w:r>
        <w:rPr>
          <w:b/>
          <w:bCs/>
        </w:rPr>
        <w:t xml:space="preserve">ектор </w:t>
      </w:r>
    </w:p>
    <w:p w:rsidR="00000000" w:rsidRDefault="00BA65B5">
      <w:pPr>
        <w:jc w:val="both"/>
        <w:rPr>
          <w:b/>
          <w:bCs/>
        </w:rPr>
      </w:pPr>
      <w:r>
        <w:rPr>
          <w:b/>
          <w:bCs/>
        </w:rPr>
        <w:t>ООО «Агентство недвижимости «Выбор»                                                    С. А. Иванов</w:t>
      </w:r>
    </w:p>
    <w:p w:rsidR="00000000" w:rsidRDefault="00BA65B5">
      <w:pPr>
        <w:jc w:val="both"/>
        <w:rPr>
          <w:b/>
          <w:bCs/>
        </w:rPr>
      </w:pPr>
    </w:p>
    <w:p w:rsidR="00000000" w:rsidRDefault="00BA65B5">
      <w:pPr>
        <w:jc w:val="both"/>
        <w:rPr>
          <w:b/>
          <w:bCs/>
        </w:rPr>
      </w:pPr>
    </w:p>
    <w:p w:rsidR="00000000" w:rsidRDefault="00BA65B5">
      <w:pPr>
        <w:jc w:val="both"/>
        <w:rPr>
          <w:b/>
          <w:bCs/>
        </w:rPr>
      </w:pPr>
    </w:p>
    <w:p w:rsidR="00000000" w:rsidRDefault="00BA65B5">
      <w:pPr>
        <w:jc w:val="both"/>
        <w:rPr>
          <w:b/>
          <w:bCs/>
        </w:rPr>
      </w:pPr>
    </w:p>
    <w:p w:rsidR="00000000" w:rsidRDefault="00BA65B5">
      <w:pPr>
        <w:jc w:val="both"/>
        <w:rPr>
          <w:b/>
          <w:bCs/>
        </w:rPr>
      </w:pPr>
      <w:r>
        <w:rPr>
          <w:b/>
          <w:bCs/>
        </w:rPr>
        <w:t xml:space="preserve">Главный бухгалтер  </w:t>
      </w:r>
    </w:p>
    <w:p w:rsidR="00000000" w:rsidRDefault="00BA65B5">
      <w:pPr>
        <w:jc w:val="both"/>
        <w:rPr>
          <w:b/>
          <w:bCs/>
        </w:rPr>
      </w:pPr>
      <w:r>
        <w:rPr>
          <w:b/>
          <w:bCs/>
        </w:rPr>
        <w:t>ООО «Агентство недвижимости «Выбор»                                                    И. Б. Спиридонова</w:t>
      </w:r>
    </w:p>
    <w:p w:rsidR="00000000" w:rsidRDefault="00BA65B5">
      <w:pPr>
        <w:jc w:val="both"/>
        <w:rPr>
          <w:b/>
          <w:bCs/>
        </w:rPr>
      </w:pPr>
    </w:p>
    <w:p w:rsidR="00BA65B5" w:rsidRDefault="00BA65B5">
      <w:pPr>
        <w:jc w:val="both"/>
        <w:rPr>
          <w:b/>
          <w:bCs/>
        </w:rPr>
      </w:pPr>
      <w:r>
        <w:rPr>
          <w:b/>
          <w:bCs/>
        </w:rPr>
        <w:t>15 сентября 2015 г.</w:t>
      </w:r>
    </w:p>
    <w:sectPr w:rsidR="00BA65B5">
      <w:footnotePr>
        <w:pos w:val="beneathText"/>
      </w:footnotePr>
      <w:pgSz w:w="11905" w:h="16837"/>
      <w:pgMar w:top="851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5">
    <w:nsid w:val="00000006"/>
    <w:multiLevelType w:val="singleLevel"/>
    <w:tmpl w:val="00000006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3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5868"/>
    <w:rsid w:val="00555868"/>
    <w:rsid w:val="00BA6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b/>
      <w:bCs/>
    </w:rPr>
  </w:style>
  <w:style w:type="character" w:customStyle="1" w:styleId="WW8Num6z0">
    <w:name w:val="WW8Num6z0"/>
    <w:rPr>
      <w:b/>
      <w:bCs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1">
    <w:name w:val="WW8Num9z1"/>
    <w:rPr>
      <w:rFonts w:ascii="Times New Roman" w:hAnsi="Times New Roman" w:cs="Times New Roman"/>
      <w:b/>
      <w:bCs/>
      <w:i w:val="0"/>
      <w:iCs w:val="0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5z1">
    <w:name w:val="WW8Num15z1"/>
    <w:rPr>
      <w:b/>
      <w:bCs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1">
    <w:name w:val="WW8Num26z1"/>
    <w:rPr>
      <w:b/>
      <w:bCs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Wingdings" w:hAnsi="Wingdings" w:cs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basedOn w:val="10"/>
    <w:rPr>
      <w:rFonts w:ascii="Cambria" w:hAnsi="Cambria" w:cs="Cambria"/>
      <w:b/>
      <w:bCs/>
      <w:kern w:val="1"/>
      <w:sz w:val="32"/>
      <w:szCs w:val="32"/>
    </w:rPr>
  </w:style>
  <w:style w:type="character" w:customStyle="1" w:styleId="20">
    <w:name w:val="Заголовок 2 Знак"/>
    <w:basedOn w:val="1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1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1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1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10"/>
    <w:rPr>
      <w:rFonts w:ascii="Calibri" w:hAnsi="Calibri" w:cs="Calibri"/>
      <w:b/>
      <w:bCs/>
    </w:rPr>
  </w:style>
  <w:style w:type="character" w:customStyle="1" w:styleId="70">
    <w:name w:val="Заголовок 7 Знак"/>
    <w:basedOn w:val="1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10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10"/>
    <w:rPr>
      <w:rFonts w:ascii="Cambria" w:hAnsi="Cambria" w:cs="Cambria"/>
    </w:rPr>
  </w:style>
  <w:style w:type="character" w:customStyle="1" w:styleId="a3">
    <w:name w:val="Текст выноски Знак"/>
    <w:basedOn w:val="10"/>
    <w:rPr>
      <w:sz w:val="2"/>
      <w:szCs w:val="2"/>
    </w:rPr>
  </w:style>
  <w:style w:type="character" w:customStyle="1" w:styleId="a4">
    <w:name w:val="Название Знак"/>
    <w:basedOn w:val="10"/>
    <w:rPr>
      <w:rFonts w:ascii="Cambria" w:hAnsi="Cambria" w:cs="Cambria"/>
      <w:b/>
      <w:bCs/>
      <w:kern w:val="1"/>
      <w:sz w:val="32"/>
      <w:szCs w:val="32"/>
    </w:rPr>
  </w:style>
  <w:style w:type="character" w:customStyle="1" w:styleId="a5">
    <w:name w:val="Основной текст с отступом Знак"/>
    <w:basedOn w:val="10"/>
    <w:rPr>
      <w:sz w:val="24"/>
      <w:szCs w:val="24"/>
    </w:rPr>
  </w:style>
  <w:style w:type="character" w:customStyle="1" w:styleId="21">
    <w:name w:val="Основной текст с отступом 2 Знак"/>
    <w:basedOn w:val="10"/>
    <w:rPr>
      <w:sz w:val="24"/>
      <w:szCs w:val="24"/>
    </w:rPr>
  </w:style>
  <w:style w:type="character" w:customStyle="1" w:styleId="a6">
    <w:name w:val="Основной текст Знак"/>
    <w:basedOn w:val="10"/>
    <w:rPr>
      <w:sz w:val="24"/>
      <w:szCs w:val="24"/>
    </w:rPr>
  </w:style>
  <w:style w:type="character" w:customStyle="1" w:styleId="a7">
    <w:name w:val="Схема документа Знак"/>
    <w:basedOn w:val="10"/>
    <w:rPr>
      <w:sz w:val="2"/>
      <w:szCs w:val="2"/>
    </w:rPr>
  </w:style>
  <w:style w:type="character" w:customStyle="1" w:styleId="22">
    <w:name w:val="Основной текст 2 Знак"/>
    <w:basedOn w:val="10"/>
    <w:rPr>
      <w:sz w:val="24"/>
      <w:szCs w:val="24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9">
    <w:name w:val="Body Text"/>
    <w:basedOn w:val="a"/>
    <w:semiHidden/>
    <w:pPr>
      <w:jc w:val="both"/>
    </w:pPr>
  </w:style>
  <w:style w:type="paragraph" w:styleId="aa">
    <w:name w:val="List"/>
    <w:basedOn w:val="a9"/>
    <w:semiHidden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  <w:szCs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styleId="ae">
    <w:name w:val="Body Text Indent"/>
    <w:basedOn w:val="a"/>
    <w:semiHidden/>
    <w:pPr>
      <w:ind w:left="708"/>
      <w:jc w:val="both"/>
    </w:pPr>
  </w:style>
  <w:style w:type="paragraph" w:customStyle="1" w:styleId="210">
    <w:name w:val="Основной текст с отступом 21"/>
    <w:basedOn w:val="a"/>
    <w:pPr>
      <w:ind w:left="540"/>
      <w:jc w:val="both"/>
    </w:p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211">
    <w:name w:val="Основной текст 21"/>
    <w:basedOn w:val="a"/>
    <w:pPr>
      <w:jc w:val="both"/>
    </w:pPr>
    <w:rPr>
      <w:b/>
      <w:bCs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15">
    <w:name w:val="Абзац списка1"/>
    <w:basedOn w:val="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3859</Words>
  <Characters>21998</Characters>
  <Application>Microsoft Office Word</Application>
  <DocSecurity>0</DocSecurity>
  <Lines>183</Lines>
  <Paragraphs>51</Paragraphs>
  <ScaleCrop>false</ScaleCrop>
  <Company>Выбор</Company>
  <LinksUpToDate>false</LinksUpToDate>
  <CharactersWithSpaces>25806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 по ж/дому №1 "квартала"</dc:title>
  <dc:subject>ЖИЛОЙ  ДОМ   №1</dc:subject>
  <dc:creator>ывлжодалд</dc:creator>
  <cp:keywords/>
  <cp:lastModifiedBy>Люба</cp:lastModifiedBy>
  <cp:revision>2</cp:revision>
  <cp:lastPrinted>2015-09-15T09:40:00Z</cp:lastPrinted>
  <dcterms:created xsi:type="dcterms:W3CDTF">2016-03-29T08:00:00Z</dcterms:created>
  <dcterms:modified xsi:type="dcterms:W3CDTF">2016-03-29T08:00:00Z</dcterms:modified>
</cp:coreProperties>
</file>